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F639" w14:textId="17C58C91" w:rsidR="00CB352B" w:rsidRDefault="00296BAC" w:rsidP="00296BA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296BAC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temelju članka 45. </w:t>
      </w:r>
      <w:r w:rsidR="00185C12">
        <w:rPr>
          <w:rFonts w:ascii="Times New Roman" w:hAnsi="Times New Roman" w:cs="Times New Roman"/>
          <w:sz w:val="24"/>
          <w:szCs w:val="24"/>
        </w:rPr>
        <w:t xml:space="preserve">Zakona o proračunu (NN 144/21), </w:t>
      </w:r>
      <w:r>
        <w:rPr>
          <w:rFonts w:ascii="Times New Roman" w:hAnsi="Times New Roman" w:cs="Times New Roman"/>
          <w:sz w:val="24"/>
          <w:szCs w:val="24"/>
        </w:rPr>
        <w:t xml:space="preserve"> članka 31. </w:t>
      </w:r>
      <w:r w:rsidR="008429E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tavka 1. </w:t>
      </w:r>
      <w:r w:rsidR="000D5A87">
        <w:rPr>
          <w:rFonts w:ascii="Times New Roman" w:hAnsi="Times New Roman" w:cs="Times New Roman"/>
          <w:sz w:val="24"/>
          <w:szCs w:val="24"/>
        </w:rPr>
        <w:t xml:space="preserve">točka 1. alineja 6. </w:t>
      </w:r>
      <w:r>
        <w:rPr>
          <w:rFonts w:ascii="Times New Roman" w:hAnsi="Times New Roman" w:cs="Times New Roman"/>
          <w:sz w:val="24"/>
          <w:szCs w:val="24"/>
        </w:rPr>
        <w:t xml:space="preserve">Statuta Doma za starije i </w:t>
      </w:r>
      <w:r w:rsidRPr="00296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nemoćne osobe Koprivnica</w:t>
      </w:r>
      <w:r w:rsidR="000D5A87">
        <w:rPr>
          <w:rFonts w:ascii="Times New Roman" w:hAnsi="Times New Roman" w:cs="Times New Roman"/>
          <w:sz w:val="24"/>
          <w:szCs w:val="24"/>
        </w:rPr>
        <w:t>-pročišćeni tekst</w:t>
      </w:r>
      <w:r>
        <w:rPr>
          <w:rFonts w:ascii="Times New Roman" w:hAnsi="Times New Roman" w:cs="Times New Roman"/>
          <w:sz w:val="24"/>
          <w:szCs w:val="24"/>
        </w:rPr>
        <w:t xml:space="preserve">, KLASA: </w:t>
      </w:r>
      <w:r w:rsidR="00304F10">
        <w:rPr>
          <w:rFonts w:ascii="Times New Roman" w:hAnsi="Times New Roman" w:cs="Times New Roman"/>
          <w:sz w:val="24"/>
          <w:szCs w:val="24"/>
        </w:rPr>
        <w:t>555-01/22-01/208;</w:t>
      </w:r>
      <w:r>
        <w:rPr>
          <w:rFonts w:ascii="Times New Roman" w:hAnsi="Times New Roman" w:cs="Times New Roman"/>
          <w:sz w:val="24"/>
          <w:szCs w:val="24"/>
        </w:rPr>
        <w:t xml:space="preserve">  URBROJ: </w:t>
      </w:r>
      <w:r w:rsidR="00304F10">
        <w:rPr>
          <w:rFonts w:ascii="Times New Roman" w:hAnsi="Times New Roman" w:cs="Times New Roman"/>
          <w:sz w:val="24"/>
          <w:szCs w:val="24"/>
        </w:rPr>
        <w:t xml:space="preserve">2137-26-23-19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304F10">
        <w:rPr>
          <w:rFonts w:ascii="Times New Roman" w:hAnsi="Times New Roman" w:cs="Times New Roman"/>
          <w:sz w:val="24"/>
          <w:szCs w:val="24"/>
        </w:rPr>
        <w:t xml:space="preserve">6. listopada 2023. </w:t>
      </w:r>
      <w:r w:rsidR="00304F10" w:rsidRPr="001921C5">
        <w:rPr>
          <w:rFonts w:ascii="Times New Roman" w:hAnsi="Times New Roman" w:cs="Times New Roman"/>
          <w:sz w:val="24"/>
          <w:szCs w:val="24"/>
        </w:rPr>
        <w:t>godine</w:t>
      </w:r>
      <w:r w:rsidR="00185C12" w:rsidRPr="001921C5">
        <w:rPr>
          <w:rFonts w:ascii="Times New Roman" w:hAnsi="Times New Roman" w:cs="Times New Roman"/>
          <w:sz w:val="24"/>
          <w:szCs w:val="24"/>
        </w:rPr>
        <w:t xml:space="preserve"> </w:t>
      </w:r>
      <w:r w:rsidR="0002111E" w:rsidRPr="001921C5">
        <w:rPr>
          <w:rFonts w:ascii="Times New Roman" w:hAnsi="Times New Roman" w:cs="Times New Roman"/>
          <w:sz w:val="24"/>
          <w:szCs w:val="24"/>
        </w:rPr>
        <w:t xml:space="preserve">te </w:t>
      </w:r>
      <w:r w:rsidR="001921C5" w:rsidRPr="001921C5">
        <w:rPr>
          <w:rFonts w:ascii="Times New Roman" w:hAnsi="Times New Roman" w:cs="Times New Roman"/>
          <w:sz w:val="24"/>
          <w:szCs w:val="24"/>
        </w:rPr>
        <w:t xml:space="preserve">Obavijesti vezane za Rebalans </w:t>
      </w:r>
      <w:r w:rsidR="001921C5" w:rsidRPr="001921C5">
        <w:rPr>
          <w:rFonts w:ascii="Times New Roman" w:hAnsi="Times New Roman" w:cs="Times New Roman"/>
          <w:sz w:val="24"/>
          <w:szCs w:val="24"/>
        </w:rPr>
        <w:t xml:space="preserve">Proračuna Koprivničko-križevačke županije </w:t>
      </w:r>
      <w:r w:rsidR="001921C5" w:rsidRPr="001921C5">
        <w:rPr>
          <w:rFonts w:ascii="Times New Roman" w:hAnsi="Times New Roman" w:cs="Times New Roman"/>
          <w:sz w:val="24"/>
          <w:szCs w:val="24"/>
        </w:rPr>
        <w:t>za 202</w:t>
      </w:r>
      <w:r w:rsidR="001921C5" w:rsidRPr="001921C5">
        <w:rPr>
          <w:rFonts w:ascii="Times New Roman" w:hAnsi="Times New Roman" w:cs="Times New Roman"/>
          <w:sz w:val="24"/>
          <w:szCs w:val="24"/>
        </w:rPr>
        <w:t>5</w:t>
      </w:r>
      <w:r w:rsidR="001921C5" w:rsidRPr="001921C5">
        <w:rPr>
          <w:rFonts w:ascii="Times New Roman" w:hAnsi="Times New Roman" w:cs="Times New Roman"/>
          <w:sz w:val="24"/>
          <w:szCs w:val="24"/>
        </w:rPr>
        <w:t>. godinu, KLASA: 400-01/2</w:t>
      </w:r>
      <w:r w:rsidR="001921C5" w:rsidRPr="001921C5">
        <w:rPr>
          <w:rFonts w:ascii="Times New Roman" w:hAnsi="Times New Roman" w:cs="Times New Roman"/>
          <w:sz w:val="24"/>
          <w:szCs w:val="24"/>
        </w:rPr>
        <w:t>4</w:t>
      </w:r>
      <w:r w:rsidR="001921C5" w:rsidRPr="001921C5">
        <w:rPr>
          <w:rFonts w:ascii="Times New Roman" w:hAnsi="Times New Roman" w:cs="Times New Roman"/>
          <w:sz w:val="24"/>
          <w:szCs w:val="24"/>
        </w:rPr>
        <w:t>-01/1</w:t>
      </w:r>
      <w:r w:rsidR="001921C5" w:rsidRPr="001921C5">
        <w:rPr>
          <w:rFonts w:ascii="Times New Roman" w:hAnsi="Times New Roman" w:cs="Times New Roman"/>
          <w:sz w:val="24"/>
          <w:szCs w:val="24"/>
        </w:rPr>
        <w:t>1</w:t>
      </w:r>
      <w:r w:rsidR="001921C5" w:rsidRPr="001921C5">
        <w:rPr>
          <w:rFonts w:ascii="Times New Roman" w:hAnsi="Times New Roman" w:cs="Times New Roman"/>
          <w:sz w:val="24"/>
          <w:szCs w:val="24"/>
        </w:rPr>
        <w:t>; URBROJ: 2137-06/</w:t>
      </w:r>
      <w:r w:rsidR="001921C5" w:rsidRPr="001921C5">
        <w:rPr>
          <w:rFonts w:ascii="Times New Roman" w:hAnsi="Times New Roman" w:cs="Times New Roman"/>
          <w:sz w:val="24"/>
          <w:szCs w:val="24"/>
        </w:rPr>
        <w:t>11</w:t>
      </w:r>
      <w:r w:rsidR="001921C5" w:rsidRPr="001921C5">
        <w:rPr>
          <w:rFonts w:ascii="Times New Roman" w:hAnsi="Times New Roman" w:cs="Times New Roman"/>
          <w:sz w:val="24"/>
          <w:szCs w:val="24"/>
        </w:rPr>
        <w:t>-2</w:t>
      </w:r>
      <w:r w:rsidR="001921C5" w:rsidRPr="001921C5">
        <w:rPr>
          <w:rFonts w:ascii="Times New Roman" w:hAnsi="Times New Roman" w:cs="Times New Roman"/>
          <w:sz w:val="24"/>
          <w:szCs w:val="24"/>
        </w:rPr>
        <w:t>5</w:t>
      </w:r>
      <w:r w:rsidR="001921C5" w:rsidRPr="001921C5">
        <w:rPr>
          <w:rFonts w:ascii="Times New Roman" w:hAnsi="Times New Roman" w:cs="Times New Roman"/>
          <w:sz w:val="24"/>
          <w:szCs w:val="24"/>
        </w:rPr>
        <w:t>-</w:t>
      </w:r>
      <w:r w:rsidR="001921C5" w:rsidRPr="001921C5">
        <w:rPr>
          <w:rFonts w:ascii="Times New Roman" w:hAnsi="Times New Roman" w:cs="Times New Roman"/>
          <w:sz w:val="24"/>
          <w:szCs w:val="24"/>
        </w:rPr>
        <w:t>5</w:t>
      </w:r>
      <w:r w:rsidR="001921C5" w:rsidRPr="001921C5">
        <w:rPr>
          <w:rFonts w:ascii="Times New Roman" w:hAnsi="Times New Roman" w:cs="Times New Roman"/>
          <w:sz w:val="24"/>
          <w:szCs w:val="24"/>
        </w:rPr>
        <w:t xml:space="preserve"> od </w:t>
      </w:r>
      <w:r w:rsidR="001921C5" w:rsidRPr="001921C5">
        <w:rPr>
          <w:rFonts w:ascii="Times New Roman" w:hAnsi="Times New Roman" w:cs="Times New Roman"/>
          <w:sz w:val="24"/>
          <w:szCs w:val="24"/>
        </w:rPr>
        <w:t xml:space="preserve">14.11.2025., </w:t>
      </w:r>
      <w:r w:rsidR="0002111E" w:rsidRPr="001921C5">
        <w:rPr>
          <w:rFonts w:ascii="Times New Roman" w:hAnsi="Times New Roman" w:cs="Times New Roman"/>
          <w:sz w:val="24"/>
          <w:szCs w:val="24"/>
        </w:rPr>
        <w:t xml:space="preserve"> </w:t>
      </w:r>
      <w:r w:rsidRPr="001921C5">
        <w:rPr>
          <w:rFonts w:ascii="Times New Roman" w:hAnsi="Times New Roman" w:cs="Times New Roman"/>
          <w:sz w:val="24"/>
          <w:szCs w:val="24"/>
        </w:rPr>
        <w:t>Upravno vijeć</w:t>
      </w:r>
      <w:r w:rsidR="008429EE" w:rsidRPr="001921C5">
        <w:rPr>
          <w:rFonts w:ascii="Times New Roman" w:hAnsi="Times New Roman" w:cs="Times New Roman"/>
          <w:sz w:val="24"/>
          <w:szCs w:val="24"/>
        </w:rPr>
        <w:t>e</w:t>
      </w:r>
      <w:r w:rsidRPr="001921C5">
        <w:rPr>
          <w:rFonts w:ascii="Times New Roman" w:hAnsi="Times New Roman" w:cs="Times New Roman"/>
          <w:sz w:val="24"/>
          <w:szCs w:val="24"/>
        </w:rPr>
        <w:t xml:space="preserve"> Doma za starije i nemoćne osobe Koprivnica na </w:t>
      </w:r>
      <w:r w:rsidR="00447FBE" w:rsidRPr="001921C5">
        <w:rPr>
          <w:rFonts w:ascii="Times New Roman" w:hAnsi="Times New Roman" w:cs="Times New Roman"/>
          <w:sz w:val="24"/>
          <w:szCs w:val="24"/>
        </w:rPr>
        <w:t>3</w:t>
      </w:r>
      <w:r w:rsidR="00FC44EE" w:rsidRPr="001921C5">
        <w:rPr>
          <w:rFonts w:ascii="Times New Roman" w:hAnsi="Times New Roman" w:cs="Times New Roman"/>
          <w:sz w:val="24"/>
          <w:szCs w:val="24"/>
        </w:rPr>
        <w:t xml:space="preserve">. </w:t>
      </w:r>
      <w:r w:rsidRPr="001921C5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1921C5" w:rsidRPr="001921C5">
        <w:rPr>
          <w:rFonts w:ascii="Times New Roman" w:hAnsi="Times New Roman" w:cs="Times New Roman"/>
          <w:sz w:val="24"/>
          <w:szCs w:val="24"/>
        </w:rPr>
        <w:t>17</w:t>
      </w:r>
      <w:r w:rsidR="00003CD0" w:rsidRPr="001921C5">
        <w:rPr>
          <w:rFonts w:ascii="Times New Roman" w:hAnsi="Times New Roman" w:cs="Times New Roman"/>
          <w:sz w:val="24"/>
          <w:szCs w:val="24"/>
        </w:rPr>
        <w:t>.1</w:t>
      </w:r>
      <w:r w:rsidR="00447FBE" w:rsidRPr="001921C5">
        <w:rPr>
          <w:rFonts w:ascii="Times New Roman" w:hAnsi="Times New Roman" w:cs="Times New Roman"/>
          <w:sz w:val="24"/>
          <w:szCs w:val="24"/>
        </w:rPr>
        <w:t>1</w:t>
      </w:r>
      <w:r w:rsidR="00003CD0" w:rsidRPr="001921C5">
        <w:rPr>
          <w:rFonts w:ascii="Times New Roman" w:hAnsi="Times New Roman" w:cs="Times New Roman"/>
          <w:sz w:val="24"/>
          <w:szCs w:val="24"/>
        </w:rPr>
        <w:t>.2025</w:t>
      </w:r>
      <w:r w:rsidR="00EC58F3" w:rsidRPr="001921C5">
        <w:rPr>
          <w:rFonts w:ascii="Times New Roman" w:hAnsi="Times New Roman" w:cs="Times New Roman"/>
          <w:sz w:val="24"/>
          <w:szCs w:val="24"/>
        </w:rPr>
        <w:t>.</w:t>
      </w:r>
      <w:r w:rsidRPr="001921C5">
        <w:rPr>
          <w:rFonts w:ascii="Times New Roman" w:hAnsi="Times New Roman" w:cs="Times New Roman"/>
          <w:sz w:val="24"/>
          <w:szCs w:val="24"/>
        </w:rPr>
        <w:t xml:space="preserve"> donijelo </w:t>
      </w:r>
      <w:r w:rsidRPr="00447FBE">
        <w:rPr>
          <w:rFonts w:ascii="Times New Roman" w:hAnsi="Times New Roman" w:cs="Times New Roman"/>
          <w:sz w:val="24"/>
          <w:szCs w:val="24"/>
        </w:rPr>
        <w:t xml:space="preserve">je </w:t>
      </w:r>
    </w:p>
    <w:p w14:paraId="6709C52B" w14:textId="77777777" w:rsidR="000D5A87" w:rsidRPr="00727A5B" w:rsidRDefault="000D5A87" w:rsidP="0035070A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7CDDE200" w14:textId="77777777" w:rsidR="00296BAC" w:rsidRPr="0035070A" w:rsidRDefault="00AE5C3C" w:rsidP="003507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91661">
        <w:rPr>
          <w:rFonts w:ascii="Times New Roman" w:hAnsi="Times New Roman" w:cs="Times New Roman"/>
          <w:sz w:val="24"/>
          <w:szCs w:val="24"/>
        </w:rPr>
        <w:t>.</w:t>
      </w:r>
      <w:r w:rsidR="0035070A" w:rsidRPr="00591661">
        <w:rPr>
          <w:rFonts w:ascii="Times New Roman" w:hAnsi="Times New Roman" w:cs="Times New Roman"/>
          <w:sz w:val="24"/>
          <w:szCs w:val="24"/>
        </w:rPr>
        <w:t xml:space="preserve"> </w:t>
      </w:r>
      <w:r w:rsidR="00296BAC" w:rsidRPr="00591661">
        <w:rPr>
          <w:rFonts w:ascii="Times New Roman" w:hAnsi="Times New Roman" w:cs="Times New Roman"/>
          <w:sz w:val="24"/>
          <w:szCs w:val="24"/>
        </w:rPr>
        <w:t>IZMJEN</w:t>
      </w:r>
      <w:r w:rsidR="0002111E">
        <w:rPr>
          <w:rFonts w:ascii="Times New Roman" w:hAnsi="Times New Roman" w:cs="Times New Roman"/>
          <w:sz w:val="24"/>
          <w:szCs w:val="24"/>
        </w:rPr>
        <w:t>E</w:t>
      </w:r>
      <w:r w:rsidR="00296BAC" w:rsidRPr="00591661">
        <w:rPr>
          <w:rFonts w:ascii="Times New Roman" w:hAnsi="Times New Roman" w:cs="Times New Roman"/>
          <w:sz w:val="24"/>
          <w:szCs w:val="24"/>
        </w:rPr>
        <w:t xml:space="preserve"> </w:t>
      </w:r>
      <w:r w:rsidR="00296BAC" w:rsidRPr="0035070A">
        <w:rPr>
          <w:rFonts w:ascii="Times New Roman" w:hAnsi="Times New Roman" w:cs="Times New Roman"/>
          <w:sz w:val="24"/>
          <w:szCs w:val="24"/>
        </w:rPr>
        <w:t>I DOPUN</w:t>
      </w:r>
      <w:r w:rsidR="0002111E">
        <w:rPr>
          <w:rFonts w:ascii="Times New Roman" w:hAnsi="Times New Roman" w:cs="Times New Roman"/>
          <w:sz w:val="24"/>
          <w:szCs w:val="24"/>
        </w:rPr>
        <w:t>E</w:t>
      </w:r>
      <w:r w:rsidR="00296BAC" w:rsidRPr="0035070A">
        <w:rPr>
          <w:rFonts w:ascii="Times New Roman" w:hAnsi="Times New Roman" w:cs="Times New Roman"/>
          <w:sz w:val="24"/>
          <w:szCs w:val="24"/>
        </w:rPr>
        <w:t xml:space="preserve"> FINANCIJSKOG PLANA</w:t>
      </w:r>
    </w:p>
    <w:p w14:paraId="673422F8" w14:textId="77777777" w:rsidR="00296BAC" w:rsidRDefault="00296BAC" w:rsidP="00296BAC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 ZA STARIJE I NEMOĆNE OSOBE KOPRIVNICA </w:t>
      </w:r>
    </w:p>
    <w:p w14:paraId="562E5F6E" w14:textId="77777777" w:rsidR="00296BAC" w:rsidRDefault="00296BAC" w:rsidP="00296BAC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AE5C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S PROJEKCIJAMA ZA 202</w:t>
      </w:r>
      <w:r w:rsidR="00AE5C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AE5C3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4C0FE8E9" w14:textId="77777777" w:rsidR="00296BAC" w:rsidRDefault="00296BAC" w:rsidP="00296BAC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670658" w14:textId="77777777" w:rsidR="00296BAC" w:rsidRDefault="00296BAC" w:rsidP="00296BAC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</w:t>
      </w:r>
    </w:p>
    <w:p w14:paraId="206B0D53" w14:textId="77777777" w:rsidR="00296BAC" w:rsidRDefault="00296BAC" w:rsidP="00296BAC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EAFB33" w14:textId="77777777" w:rsidR="00296BAC" w:rsidRDefault="00296BAC" w:rsidP="00296BAC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62B3A965" w14:textId="77777777" w:rsidR="00296BAC" w:rsidRDefault="00296BAC" w:rsidP="00296BAC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7667AD" w14:textId="77777777" w:rsidR="00AE5C3C" w:rsidRDefault="00296BAC" w:rsidP="008E43C4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Financijskom planu Doma za starije i nemoćne osobe Koprivnica</w:t>
      </w:r>
      <w:r w:rsidR="00B66F82">
        <w:rPr>
          <w:rFonts w:ascii="Times New Roman" w:hAnsi="Times New Roman" w:cs="Times New Roman"/>
          <w:sz w:val="24"/>
          <w:szCs w:val="24"/>
        </w:rPr>
        <w:t xml:space="preserve"> za 202</w:t>
      </w:r>
      <w:r w:rsidR="00AE5C3C">
        <w:rPr>
          <w:rFonts w:ascii="Times New Roman" w:hAnsi="Times New Roman" w:cs="Times New Roman"/>
          <w:sz w:val="24"/>
          <w:szCs w:val="24"/>
        </w:rPr>
        <w:t>5</w:t>
      </w:r>
      <w:r w:rsidR="00B66F82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s projekcijama za 202</w:t>
      </w:r>
      <w:r w:rsidR="00AE5C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29E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E5C3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29E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</w:t>
      </w:r>
      <w:r w:rsidR="00D16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mijenja se A) Sažetak računa </w:t>
      </w:r>
      <w:r w:rsidR="008429EE">
        <w:rPr>
          <w:rFonts w:ascii="Times New Roman" w:hAnsi="Times New Roman" w:cs="Times New Roman"/>
          <w:sz w:val="24"/>
          <w:szCs w:val="24"/>
        </w:rPr>
        <w:t>prihoda i rashoda</w:t>
      </w:r>
      <w:r w:rsidR="00832343">
        <w:rPr>
          <w:rFonts w:ascii="Times New Roman" w:hAnsi="Times New Roman" w:cs="Times New Roman"/>
          <w:sz w:val="24"/>
          <w:szCs w:val="24"/>
        </w:rPr>
        <w:t>, B) Sažetak računa financiranja,</w:t>
      </w:r>
      <w:r w:rsidR="008429EE">
        <w:rPr>
          <w:rFonts w:ascii="Times New Roman" w:hAnsi="Times New Roman" w:cs="Times New Roman"/>
          <w:sz w:val="24"/>
          <w:szCs w:val="24"/>
        </w:rPr>
        <w:t xml:space="preserve"> C) Preneseni višak ili preneseni manjak i </w:t>
      </w:r>
      <w:r w:rsidR="003E02F7">
        <w:rPr>
          <w:rFonts w:ascii="Times New Roman" w:hAnsi="Times New Roman" w:cs="Times New Roman"/>
          <w:sz w:val="24"/>
          <w:szCs w:val="24"/>
        </w:rPr>
        <w:t xml:space="preserve">D) </w:t>
      </w:r>
      <w:r w:rsidR="008429EE">
        <w:rPr>
          <w:rFonts w:ascii="Times New Roman" w:hAnsi="Times New Roman" w:cs="Times New Roman"/>
          <w:sz w:val="24"/>
          <w:szCs w:val="24"/>
        </w:rPr>
        <w:t>višegodišnji plan uravnoteženja, kako slijedi:</w:t>
      </w:r>
    </w:p>
    <w:p w14:paraId="56742579" w14:textId="77777777" w:rsidR="008E43C4" w:rsidRDefault="008E43C4" w:rsidP="008E43C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0CE73B1" w14:textId="77777777" w:rsidR="008E43C4" w:rsidRPr="008E43C4" w:rsidRDefault="008E43C4" w:rsidP="008E43C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B3913E2" w14:textId="77777777" w:rsidR="00AE5C3C" w:rsidRPr="00AE5C3C" w:rsidRDefault="00AE5C3C" w:rsidP="00AE5C3C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AE5C3C" w:rsidRPr="00CB44F7" w14:paraId="4AC58E3D" w14:textId="77777777" w:rsidTr="00AE5C3C">
        <w:trPr>
          <w:trHeight w:val="255"/>
        </w:trPr>
        <w:tc>
          <w:tcPr>
            <w:tcW w:w="9915" w:type="dxa"/>
          </w:tcPr>
          <w:p w14:paraId="67BCA2FC" w14:textId="77777777" w:rsidR="00AE5C3C" w:rsidRPr="00CB44F7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</w:tbl>
    <w:p w14:paraId="17EE9B32" w14:textId="77777777" w:rsidR="00AE5C3C" w:rsidRPr="00CB44F7" w:rsidRDefault="00AE5C3C" w:rsidP="00AE5C3C">
      <w:pPr>
        <w:spacing w:line="15" w:lineRule="exact"/>
        <w:ind w:left="0" w:firstLine="0"/>
        <w:jc w:val="left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37C48942" w14:textId="77777777" w:rsidR="00AE5C3C" w:rsidRPr="00CB44F7" w:rsidRDefault="00AE5C3C" w:rsidP="00AE5C3C">
      <w:pPr>
        <w:spacing w:line="150" w:lineRule="exact"/>
        <w:ind w:left="0" w:firstLine="0"/>
        <w:jc w:val="left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875"/>
        <w:gridCol w:w="1875"/>
        <w:gridCol w:w="1875"/>
      </w:tblGrid>
      <w:tr w:rsidR="00AE5C3C" w:rsidRPr="00CB44F7" w14:paraId="66278B12" w14:textId="77777777" w:rsidTr="00AE5C3C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27662" w14:textId="77777777" w:rsidR="00AE5C3C" w:rsidRPr="00CB44F7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Razred i naziv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43310" w14:textId="77777777" w:rsidR="00AE5C3C" w:rsidRPr="00CB44F7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7E620" w14:textId="77777777" w:rsidR="00AE5C3C" w:rsidRPr="00CB44F7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41005" w14:textId="77777777" w:rsidR="00AE5C3C" w:rsidRPr="00CB44F7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AE5C3C" w:rsidRPr="00CB44F7" w14:paraId="02698D2E" w14:textId="77777777" w:rsidTr="00AE5C3C">
        <w:trPr>
          <w:trHeight w:val="405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F2A1A" w14:textId="77777777" w:rsidR="00AE5C3C" w:rsidRPr="00CB44F7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CEE4E3" w14:textId="77777777" w:rsidR="00AE5C3C" w:rsidRPr="00CB44F7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2FB035" w14:textId="77777777" w:rsidR="00AE5C3C" w:rsidRPr="00CB44F7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87AFA1" w14:textId="77777777" w:rsidR="00AE5C3C" w:rsidRPr="00CB44F7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AE5C3C" w:rsidRPr="00CB44F7" w14:paraId="2D99F264" w14:textId="77777777" w:rsidTr="00AE5C3C">
        <w:trPr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659E173" w14:textId="77777777" w:rsidR="00AE5C3C" w:rsidRPr="00CB44F7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12AB40C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3.522.592,00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E4A14D7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151.742,00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B0E45D6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3.674.334,00</w:t>
            </w:r>
          </w:p>
        </w:tc>
      </w:tr>
      <w:tr w:rsidR="00AE5C3C" w:rsidRPr="00CB44F7" w14:paraId="365AABBF" w14:textId="77777777" w:rsidTr="00AE5C3C">
        <w:trPr>
          <w:trHeight w:val="405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4C365" w14:textId="77777777" w:rsidR="00AE5C3C" w:rsidRPr="00CB44F7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F89DBC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3.519.692,00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7F6EE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151.742,00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590D29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3.671.434,00</w:t>
            </w:r>
          </w:p>
        </w:tc>
      </w:tr>
      <w:tr w:rsidR="00AE5C3C" w:rsidRPr="00CB44F7" w14:paraId="2C244D19" w14:textId="77777777" w:rsidTr="00AE5C3C">
        <w:trPr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B8DA9" w14:textId="77777777" w:rsidR="00AE5C3C" w:rsidRPr="00CB44F7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F66CFA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BF91D4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4A5824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</w:tr>
      <w:tr w:rsidR="00AE5C3C" w:rsidRPr="00CB44F7" w14:paraId="082EBCE0" w14:textId="77777777" w:rsidTr="00AE5C3C">
        <w:trPr>
          <w:trHeight w:val="405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7AE80C4" w14:textId="77777777" w:rsidR="00AE5C3C" w:rsidRPr="00CB44F7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UKUPNO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C8E9A05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3.527.592,00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5B7A236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164.980,34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0D6B6C7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3.692.572,34</w:t>
            </w:r>
          </w:p>
        </w:tc>
      </w:tr>
      <w:tr w:rsidR="00AE5C3C" w:rsidRPr="00CB44F7" w14:paraId="4385CC31" w14:textId="77777777" w:rsidTr="00AE5C3C">
        <w:trPr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082EB" w14:textId="77777777" w:rsidR="00AE5C3C" w:rsidRPr="00CB44F7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7B24ED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3.453.892,00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444A5F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158.980,34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E61A26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3.612.872,34</w:t>
            </w:r>
          </w:p>
        </w:tc>
      </w:tr>
      <w:tr w:rsidR="00AE5C3C" w:rsidRPr="00CB44F7" w14:paraId="5877BE45" w14:textId="77777777" w:rsidTr="00AE5C3C">
        <w:trPr>
          <w:trHeight w:val="405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749F7" w14:textId="77777777" w:rsidR="00AE5C3C" w:rsidRPr="00CB44F7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DD8496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73.700,00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345213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3D65D1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79.700,00</w:t>
            </w:r>
          </w:p>
        </w:tc>
      </w:tr>
      <w:tr w:rsidR="00AE5C3C" w:rsidRPr="00CB44F7" w14:paraId="0116FE8B" w14:textId="77777777" w:rsidTr="00AE5C3C">
        <w:trPr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4CB3184" w14:textId="77777777" w:rsidR="00AE5C3C" w:rsidRPr="00CB44F7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RAZLIKA - VIŠAK / MANJAK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2373D45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- 5.000,00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C3628E8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- 13.238,34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4CBFF88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- 18.238,34</w:t>
            </w:r>
          </w:p>
        </w:tc>
      </w:tr>
    </w:tbl>
    <w:p w14:paraId="6A2FD0D1" w14:textId="77777777" w:rsidR="00AE5C3C" w:rsidRPr="00AE5C3C" w:rsidRDefault="00AE5C3C" w:rsidP="00AE5C3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476AD637" w14:textId="77777777" w:rsidR="00AE5C3C" w:rsidRDefault="00AE5C3C" w:rsidP="00AE5C3C">
      <w:pPr>
        <w:spacing w:line="28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68A8DDAF" w14:textId="77777777" w:rsidR="008E43C4" w:rsidRDefault="008E43C4" w:rsidP="00AE5C3C">
      <w:pPr>
        <w:spacing w:line="28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314D7D62" w14:textId="77777777" w:rsidR="008E43C4" w:rsidRDefault="008E43C4" w:rsidP="00AE5C3C">
      <w:pPr>
        <w:spacing w:line="28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04CFE748" w14:textId="77777777" w:rsidR="00AE5C3C" w:rsidRPr="00AE5C3C" w:rsidRDefault="00AE5C3C" w:rsidP="00AE5C3C">
      <w:pPr>
        <w:spacing w:line="28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AE5C3C" w:rsidRPr="00AE5C3C" w14:paraId="0B6AB2E4" w14:textId="77777777" w:rsidTr="00AE5C3C">
        <w:trPr>
          <w:trHeight w:val="255"/>
        </w:trPr>
        <w:tc>
          <w:tcPr>
            <w:tcW w:w="9915" w:type="dxa"/>
          </w:tcPr>
          <w:p w14:paraId="36E85DFE" w14:textId="77777777" w:rsidR="00AE5C3C" w:rsidRPr="00CB44F7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</w:tbl>
    <w:p w14:paraId="175D9199" w14:textId="77777777" w:rsidR="00AE5C3C" w:rsidRPr="00AE5C3C" w:rsidRDefault="00AE5C3C" w:rsidP="00AE5C3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7BA759F8" w14:textId="77777777" w:rsidR="00AE5C3C" w:rsidRPr="00AE5C3C" w:rsidRDefault="00AE5C3C" w:rsidP="00AE5C3C">
      <w:pPr>
        <w:spacing w:line="13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875"/>
        <w:gridCol w:w="1875"/>
        <w:gridCol w:w="1875"/>
      </w:tblGrid>
      <w:tr w:rsidR="00AE5C3C" w:rsidRPr="00AE5C3C" w14:paraId="0C941B39" w14:textId="77777777" w:rsidTr="00AE5C3C">
        <w:trPr>
          <w:trHeight w:val="435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3728F" w14:textId="77777777" w:rsidR="00AE5C3C" w:rsidRPr="00CB44F7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Razred i naziv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EAE57" w14:textId="77777777" w:rsidR="00AE5C3C" w:rsidRPr="00CB44F7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32A02" w14:textId="77777777" w:rsidR="00AE5C3C" w:rsidRPr="00CB44F7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F3F82" w14:textId="77777777" w:rsidR="00AE5C3C" w:rsidRPr="00CB44F7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AE5C3C" w:rsidRPr="00AE5C3C" w14:paraId="668699B5" w14:textId="77777777" w:rsidTr="00AE5C3C">
        <w:trPr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507A4" w14:textId="77777777" w:rsidR="00AE5C3C" w:rsidRPr="00CB44F7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62DF50" w14:textId="77777777" w:rsidR="00AE5C3C" w:rsidRPr="00CB44F7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1DFDDD" w14:textId="77777777" w:rsidR="00AE5C3C" w:rsidRPr="00CB44F7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A10697" w14:textId="77777777" w:rsidR="00AE5C3C" w:rsidRPr="00CB44F7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AE5C3C" w:rsidRPr="00AE5C3C" w14:paraId="77009481" w14:textId="77777777" w:rsidTr="00AE5C3C">
        <w:trPr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3A033" w14:textId="77777777" w:rsidR="00AE5C3C" w:rsidRPr="00CB44F7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E5B07F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B0EE86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BB6437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E5C3C" w:rsidRPr="00AE5C3C" w14:paraId="02665174" w14:textId="77777777" w:rsidTr="00AE5C3C">
        <w:trPr>
          <w:trHeight w:val="465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E02E2" w14:textId="77777777" w:rsidR="00AE5C3C" w:rsidRPr="00CB44F7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D19935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EF3889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588EAE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E5C3C" w:rsidRPr="00AE5C3C" w14:paraId="4456CC69" w14:textId="77777777" w:rsidTr="00AE5C3C">
        <w:trPr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4F7103" w14:textId="77777777" w:rsidR="00AE5C3C" w:rsidRPr="00CB44F7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NETO FINANCIRANJE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4AF3777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0EFA3A1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4651155" w14:textId="77777777" w:rsidR="00AE5C3C" w:rsidRPr="00CB44F7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E5C3C" w:rsidRPr="00AE5C3C" w14:paraId="66D0977E" w14:textId="77777777" w:rsidTr="00AE5C3C">
        <w:trPr>
          <w:trHeight w:val="405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0ECAC83" w14:textId="77777777" w:rsidR="00AE5C3C" w:rsidRPr="00CB44F7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VIŠAK/MANJAK + NETO FINANCIRANJE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2A30BA9" w14:textId="77777777" w:rsidR="00AE5C3C" w:rsidRPr="00CB44F7" w:rsidRDefault="00C83A39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40325B7" w14:textId="77777777" w:rsidR="00AE5C3C" w:rsidRPr="00CB44F7" w:rsidRDefault="00C83A39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-13.238,34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7CAB6B8" w14:textId="77777777" w:rsidR="00AE5C3C" w:rsidRPr="00CB44F7" w:rsidRDefault="00C83A39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-18.238,34</w:t>
            </w:r>
          </w:p>
        </w:tc>
      </w:tr>
    </w:tbl>
    <w:p w14:paraId="6B50B721" w14:textId="77777777" w:rsidR="00AE5C3C" w:rsidRPr="00AE5C3C" w:rsidRDefault="00AE5C3C" w:rsidP="00AE5C3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128E5E95" w14:textId="77777777" w:rsidR="00AE5C3C" w:rsidRDefault="00AE5C3C" w:rsidP="00AE5C3C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7ACF3BB0" w14:textId="77777777" w:rsidR="00AE5C3C" w:rsidRDefault="00AE5C3C" w:rsidP="00AE5C3C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7B31CCAA" w14:textId="77777777" w:rsidR="008E43C4" w:rsidRDefault="008E43C4" w:rsidP="00AE5C3C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40858E2B" w14:textId="77777777" w:rsidR="008E43C4" w:rsidRDefault="008E43C4" w:rsidP="00AE5C3C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5EABDD90" w14:textId="77777777" w:rsidR="008E43C4" w:rsidRDefault="008E43C4" w:rsidP="00AE5C3C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025FC445" w14:textId="77777777" w:rsidR="008E43C4" w:rsidRDefault="008E43C4" w:rsidP="00AE5C3C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2EF92E36" w14:textId="77777777" w:rsidR="008E43C4" w:rsidRDefault="008E43C4" w:rsidP="00AE5C3C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286E885D" w14:textId="77777777" w:rsidR="00AE5C3C" w:rsidRPr="00AE5C3C" w:rsidRDefault="00AE5C3C" w:rsidP="00AE5C3C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AE5C3C" w:rsidRPr="00AE5C3C" w14:paraId="3EEF3869" w14:textId="77777777" w:rsidTr="00AE5C3C">
        <w:trPr>
          <w:trHeight w:val="255"/>
        </w:trPr>
        <w:tc>
          <w:tcPr>
            <w:tcW w:w="9915" w:type="dxa"/>
          </w:tcPr>
          <w:p w14:paraId="337231DA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C) PRENESENI VIŠAK ILI PRENESENI MANJAK</w:t>
            </w:r>
          </w:p>
        </w:tc>
      </w:tr>
    </w:tbl>
    <w:p w14:paraId="7A53E12B" w14:textId="77777777" w:rsidR="00AE5C3C" w:rsidRPr="00AE5C3C" w:rsidRDefault="00AE5C3C" w:rsidP="00AE5C3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7EF22454" w14:textId="77777777" w:rsidR="00AE5C3C" w:rsidRPr="00AE5C3C" w:rsidRDefault="00AE5C3C" w:rsidP="00AE5C3C">
      <w:pPr>
        <w:spacing w:line="150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1576"/>
        <w:gridCol w:w="1875"/>
        <w:gridCol w:w="1875"/>
      </w:tblGrid>
      <w:tr w:rsidR="00AE5C3C" w:rsidRPr="00AE5C3C" w14:paraId="165ED304" w14:textId="77777777" w:rsidTr="00CB44F7">
        <w:trPr>
          <w:trHeight w:val="570"/>
        </w:trPr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8B882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B0ECC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36B19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06066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AE5C3C" w:rsidRPr="00AE5C3C" w14:paraId="3ED9ADAA" w14:textId="77777777" w:rsidTr="00CB44F7">
        <w:trPr>
          <w:trHeight w:val="390"/>
        </w:trPr>
        <w:tc>
          <w:tcPr>
            <w:tcW w:w="4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20F80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A9938A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8E0081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B639F1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AE5C3C" w:rsidRPr="00AE5C3C" w14:paraId="463C6EFE" w14:textId="77777777" w:rsidTr="00CB44F7">
        <w:trPr>
          <w:trHeight w:val="450"/>
        </w:trPr>
        <w:tc>
          <w:tcPr>
            <w:tcW w:w="4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FE827CD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PRIJENOS VIŠKA / MANJKA IZ PRETHODNE(IH) GODINA</w:t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84BC388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5,000,00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D990D0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13.238,34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394959D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18.238,34</w:t>
            </w:r>
          </w:p>
        </w:tc>
      </w:tr>
      <w:tr w:rsidR="00AE5C3C" w:rsidRPr="00AE5C3C" w14:paraId="3456D4F5" w14:textId="77777777" w:rsidTr="00CB44F7">
        <w:trPr>
          <w:trHeight w:val="405"/>
        </w:trPr>
        <w:tc>
          <w:tcPr>
            <w:tcW w:w="4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77AE0A4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PRIJENOS VIŠKA / MANJKA U SLJEDEĆE RAZDOBLJE</w:t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008A94D" w14:textId="77777777" w:rsidR="00AE5C3C" w:rsidRPr="00E16276" w:rsidRDefault="00FA4953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753D1E1" w14:textId="77777777" w:rsidR="00AE5C3C" w:rsidRPr="00E16276" w:rsidRDefault="00FA4953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13.238,34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5A77595" w14:textId="77777777" w:rsidR="00AE5C3C" w:rsidRPr="00E16276" w:rsidRDefault="00FA4953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18.238,34</w:t>
            </w:r>
          </w:p>
        </w:tc>
      </w:tr>
      <w:tr w:rsidR="00AE5C3C" w:rsidRPr="00AE5C3C" w14:paraId="51E4B933" w14:textId="77777777" w:rsidTr="00CB44F7">
        <w:trPr>
          <w:trHeight w:val="615"/>
        </w:trPr>
        <w:tc>
          <w:tcPr>
            <w:tcW w:w="4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0234905A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35927BE7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4FA81108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7DA22EA7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EA1AF2B" w14:textId="77777777" w:rsidR="00AE5C3C" w:rsidRPr="00AE5C3C" w:rsidRDefault="00AE5C3C" w:rsidP="00AE5C3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2BC9F610" w14:textId="77777777" w:rsidR="00AE5C3C" w:rsidRPr="00AE5C3C" w:rsidRDefault="00AE5C3C" w:rsidP="00AE5C3C">
      <w:pPr>
        <w:spacing w:line="300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AE5C3C" w:rsidRPr="00AE5C3C" w14:paraId="393FA115" w14:textId="77777777" w:rsidTr="00AE5C3C">
        <w:trPr>
          <w:trHeight w:val="255"/>
        </w:trPr>
        <w:tc>
          <w:tcPr>
            <w:tcW w:w="9915" w:type="dxa"/>
          </w:tcPr>
          <w:p w14:paraId="7DF19DCC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</w:pPr>
            <w:r w:rsidRPr="00C83A39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  <w:lang w:eastAsia="hr-HR"/>
              </w:rPr>
              <w:t>D) VIŠEGODIŠNJI PLAN URAVNOTEŽENJA</w:t>
            </w:r>
          </w:p>
        </w:tc>
      </w:tr>
    </w:tbl>
    <w:p w14:paraId="591373C6" w14:textId="77777777" w:rsidR="00AE5C3C" w:rsidRPr="00AE5C3C" w:rsidRDefault="00AE5C3C" w:rsidP="00AE5C3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5A4D6844" w14:textId="77777777" w:rsidR="00AE5C3C" w:rsidRPr="00AE5C3C" w:rsidRDefault="00AE5C3C" w:rsidP="00AE5C3C">
      <w:pPr>
        <w:spacing w:line="10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1576"/>
        <w:gridCol w:w="1875"/>
        <w:gridCol w:w="1875"/>
      </w:tblGrid>
      <w:tr w:rsidR="00AE5C3C" w:rsidRPr="00AE5C3C" w14:paraId="38CC9E0C" w14:textId="77777777" w:rsidTr="00CB44F7">
        <w:trPr>
          <w:trHeight w:val="570"/>
        </w:trPr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5E3C6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0126D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F9DDD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7FEF3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AE5C3C" w:rsidRPr="00AE5C3C" w14:paraId="60CB5FE4" w14:textId="77777777" w:rsidTr="00CB44F7">
        <w:trPr>
          <w:trHeight w:val="390"/>
        </w:trPr>
        <w:tc>
          <w:tcPr>
            <w:tcW w:w="4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8102C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F12B59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18B41F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C2EB58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AE5C3C" w:rsidRPr="00AE5C3C" w14:paraId="5B5C9A6D" w14:textId="77777777" w:rsidTr="00CB44F7">
        <w:trPr>
          <w:trHeight w:val="450"/>
        </w:trPr>
        <w:tc>
          <w:tcPr>
            <w:tcW w:w="4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52A8E42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PRIJENOS VIŠKA / MANJKA IZ PRETHODNE(IH) GODINE</w:t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CA07169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22BB7AA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231CB99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</w:tr>
      <w:tr w:rsidR="00AE5C3C" w:rsidRPr="00AE5C3C" w14:paraId="30CB7F03" w14:textId="77777777" w:rsidTr="00CB44F7">
        <w:trPr>
          <w:trHeight w:val="450"/>
        </w:trPr>
        <w:tc>
          <w:tcPr>
            <w:tcW w:w="4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0A9D2C61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4ABC447A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339BE1D9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7E342063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</w:tr>
      <w:tr w:rsidR="00AE5C3C" w:rsidRPr="00AE5C3C" w14:paraId="167D9D25" w14:textId="77777777" w:rsidTr="00CB44F7">
        <w:trPr>
          <w:trHeight w:val="405"/>
        </w:trPr>
        <w:tc>
          <w:tcPr>
            <w:tcW w:w="4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09D4521C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VIŠAK / MANJAK TEKUĆE GODINE</w:t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315EC29B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1B5C8442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474AAA8C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</w:tr>
      <w:tr w:rsidR="00AE5C3C" w:rsidRPr="00AE5C3C" w14:paraId="0B96D091" w14:textId="77777777" w:rsidTr="00CB44F7">
        <w:trPr>
          <w:trHeight w:val="390"/>
        </w:trPr>
        <w:tc>
          <w:tcPr>
            <w:tcW w:w="4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C025793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PRIJENOS VIŠKA / MANJKA U SLJEDEĆE RAZDOBLJE</w:t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0E69904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988F69D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669957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33CC0D37" w14:textId="77777777" w:rsidR="00AE5C3C" w:rsidRPr="00AE5C3C" w:rsidRDefault="00AE5C3C" w:rsidP="00AE5C3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3623B5D9" w14:textId="77777777" w:rsidR="003E02F7" w:rsidRPr="003E02F7" w:rsidRDefault="003E02F7" w:rsidP="003E02F7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13040885" w14:textId="77777777" w:rsidR="00D16E15" w:rsidRDefault="00D16E15" w:rsidP="00D16E15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1CC7A31F" w14:textId="77777777" w:rsidR="00515715" w:rsidRDefault="00515715" w:rsidP="00515715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1C996B5" w14:textId="77777777" w:rsidR="00515715" w:rsidRDefault="00515715" w:rsidP="00515715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rashodi te primici i izdaci po ekonomskoj klasifikaciji utvrđeni su u financijskom planu u A) Računu prihoda i rashoda i B) Računu financiranja kako slijedi:</w:t>
      </w:r>
    </w:p>
    <w:p w14:paraId="1DA76B4F" w14:textId="77777777" w:rsidR="00FF696C" w:rsidRDefault="00FF696C" w:rsidP="00F123A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ACC691A" w14:textId="77777777" w:rsidR="00390E8B" w:rsidRDefault="00390E8B" w:rsidP="00390E8B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PRIHODA I RASHODA</w:t>
      </w:r>
    </w:p>
    <w:p w14:paraId="4EE8D526" w14:textId="77777777" w:rsidR="00515715" w:rsidRDefault="00515715" w:rsidP="00515715">
      <w:pPr>
        <w:pStyle w:val="Odlomakpopisa"/>
        <w:ind w:firstLine="0"/>
        <w:rPr>
          <w:rFonts w:ascii="Times New Roman" w:hAnsi="Times New Roman" w:cs="Times New Roman"/>
          <w:sz w:val="24"/>
          <w:szCs w:val="24"/>
        </w:rPr>
      </w:pPr>
    </w:p>
    <w:p w14:paraId="5545F050" w14:textId="77777777" w:rsidR="00AE5C3C" w:rsidRDefault="00515715" w:rsidP="00515715">
      <w:pPr>
        <w:pStyle w:val="Odlomakpopisa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Računu prihoda i rashoda iskazani su prihodi poslovanja i prihodi od prodaje nefinancijske imovine te rashodi poslovanja i rashodi za nabavu nefinancijske imovine</w:t>
      </w:r>
      <w:r w:rsidR="003E02F7">
        <w:rPr>
          <w:rFonts w:ascii="Times New Roman" w:hAnsi="Times New Roman" w:cs="Times New Roman"/>
          <w:sz w:val="24"/>
          <w:szCs w:val="24"/>
        </w:rPr>
        <w:t xml:space="preserve"> prema ekonomskoj klasifikaciji, </w:t>
      </w:r>
      <w:r>
        <w:rPr>
          <w:rFonts w:ascii="Times New Roman" w:hAnsi="Times New Roman" w:cs="Times New Roman"/>
          <w:sz w:val="24"/>
          <w:szCs w:val="24"/>
        </w:rPr>
        <w:t>prema izvorima financiranja</w:t>
      </w:r>
      <w:r w:rsidR="003E02F7">
        <w:rPr>
          <w:rFonts w:ascii="Times New Roman" w:hAnsi="Times New Roman" w:cs="Times New Roman"/>
          <w:sz w:val="24"/>
          <w:szCs w:val="24"/>
        </w:rPr>
        <w:t xml:space="preserve"> i prema funkcijskoj klasifikaciji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212146" w14:textId="77777777" w:rsidR="00F123A8" w:rsidRPr="00F123A8" w:rsidRDefault="00F123A8" w:rsidP="00F123A8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4D067011" w14:textId="77777777" w:rsidR="00AE5C3C" w:rsidRPr="00AE5C3C" w:rsidRDefault="00AE5C3C" w:rsidP="00AE5C3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0B061CE9" w14:textId="77777777" w:rsidR="00AE5C3C" w:rsidRPr="00AE5C3C" w:rsidRDefault="00AE5C3C" w:rsidP="00AE5C3C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AE5C3C" w:rsidRPr="00AE5C3C" w14:paraId="1E26D7F5" w14:textId="77777777" w:rsidTr="00AE5C3C">
        <w:trPr>
          <w:trHeight w:val="405"/>
        </w:trPr>
        <w:tc>
          <w:tcPr>
            <w:tcW w:w="9915" w:type="dxa"/>
            <w:vAlign w:val="center"/>
          </w:tcPr>
          <w:p w14:paraId="048FDD3B" w14:textId="77777777" w:rsidR="00AE5C3C" w:rsidRPr="00E16276" w:rsidRDefault="00AE5C3C" w:rsidP="00AE5C3C">
            <w:pPr>
              <w:spacing w:before="73" w:after="73"/>
              <w:ind w:left="28" w:right="28" w:firstLine="0"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eastAsia="hr-HR"/>
              </w:rPr>
              <w:t>A1. PRIHODI I RASHODI PREMA EKONOMSKOJ KLASIFIKACIJI</w:t>
            </w:r>
          </w:p>
        </w:tc>
      </w:tr>
    </w:tbl>
    <w:p w14:paraId="53379C55" w14:textId="77777777" w:rsidR="00AE5C3C" w:rsidRPr="00AE5C3C" w:rsidRDefault="00AE5C3C" w:rsidP="00AE5C3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177549EA" w14:textId="77777777" w:rsidR="00AE5C3C" w:rsidRPr="00AE5C3C" w:rsidRDefault="00AE5C3C" w:rsidP="00AE5C3C">
      <w:pPr>
        <w:spacing w:line="16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3750"/>
        <w:gridCol w:w="1725"/>
        <w:gridCol w:w="1740"/>
        <w:gridCol w:w="1815"/>
      </w:tblGrid>
      <w:tr w:rsidR="00AE5C3C" w:rsidRPr="00AE5C3C" w14:paraId="2DDC1B0B" w14:textId="77777777" w:rsidTr="00AE5C3C">
        <w:trPr>
          <w:trHeight w:val="55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9A1521B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Razred/ skupina</w:t>
            </w:r>
          </w:p>
        </w:tc>
        <w:tc>
          <w:tcPr>
            <w:tcW w:w="3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CD77CDA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Naziv prihoda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1DD5CA9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4389257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952F05D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AE5C3C" w:rsidRPr="00AE5C3C" w14:paraId="02B37DF7" w14:textId="77777777" w:rsidTr="00AE5C3C">
        <w:trPr>
          <w:trHeight w:val="24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6471D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E326BC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51D63D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9490C5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82884B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AE5C3C" w:rsidRPr="00AE5C3C" w14:paraId="13573D54" w14:textId="77777777" w:rsidTr="00AE5C3C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4229B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E05ECA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14AFE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3.522.592,00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C6C36C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151.742,00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43D536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3.674.334,00</w:t>
            </w:r>
          </w:p>
        </w:tc>
      </w:tr>
      <w:tr w:rsidR="00AE5C3C" w:rsidRPr="00AE5C3C" w14:paraId="00467A1E" w14:textId="77777777" w:rsidTr="00AE5C3C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888A6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FF0692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ABE6B5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3.519.692,00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BE7529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151.742,00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A183B4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3.671.434,00</w:t>
            </w:r>
          </w:p>
        </w:tc>
      </w:tr>
      <w:tr w:rsidR="00AE5C3C" w:rsidRPr="00AE5C3C" w14:paraId="04159FB0" w14:textId="77777777" w:rsidTr="00AE5C3C">
        <w:trPr>
          <w:trHeight w:val="42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78FB1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E03505" w14:textId="77777777" w:rsidR="00AE5C3C" w:rsidRPr="00E16276" w:rsidRDefault="00AE5C3C" w:rsidP="00AE5C3C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5EE020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90744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2874CD" w14:textId="77777777" w:rsidR="00AE5C3C" w:rsidRPr="00E16276" w:rsidRDefault="00AE5C3C" w:rsidP="00AE5C3C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6.700,00</w:t>
            </w:r>
          </w:p>
        </w:tc>
      </w:tr>
      <w:tr w:rsidR="00AE5C3C" w:rsidRPr="00AE5C3C" w14:paraId="7B2832DF" w14:textId="77777777" w:rsidTr="00AE5C3C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BD3CA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18D6B6" w14:textId="77777777" w:rsidR="00AE5C3C" w:rsidRPr="00E16276" w:rsidRDefault="00AE5C3C" w:rsidP="00AE5C3C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F1ADEE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AA4493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58F52" w14:textId="77777777" w:rsidR="00AE5C3C" w:rsidRPr="00E16276" w:rsidRDefault="00AE5C3C" w:rsidP="00AE5C3C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E5C3C" w:rsidRPr="00AE5C3C" w14:paraId="1AF4DF92" w14:textId="77777777" w:rsidTr="00AE5C3C">
        <w:trPr>
          <w:trHeight w:val="405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49F67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D41F24" w14:textId="77777777" w:rsidR="00AE5C3C" w:rsidRPr="00E16276" w:rsidRDefault="00AE5C3C" w:rsidP="00AE5C3C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BB7110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2.207.300,00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D2324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52.300,00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69FBFD" w14:textId="77777777" w:rsidR="00AE5C3C" w:rsidRPr="00E16276" w:rsidRDefault="00AE5C3C" w:rsidP="00AE5C3C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2.259.600,00</w:t>
            </w:r>
          </w:p>
        </w:tc>
      </w:tr>
      <w:tr w:rsidR="00AE5C3C" w:rsidRPr="00AE5C3C" w14:paraId="5BFAAC75" w14:textId="77777777" w:rsidTr="00AE5C3C">
        <w:trPr>
          <w:trHeight w:val="60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1A288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35019D" w14:textId="77777777" w:rsidR="00AE5C3C" w:rsidRPr="00E16276" w:rsidRDefault="00AE5C3C" w:rsidP="00AE5C3C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8BC572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35.900,00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25EFC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6.900,00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2C8B6" w14:textId="77777777" w:rsidR="00AE5C3C" w:rsidRPr="00E16276" w:rsidRDefault="00AE5C3C" w:rsidP="00AE5C3C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42.800,00</w:t>
            </w:r>
          </w:p>
        </w:tc>
      </w:tr>
      <w:tr w:rsidR="00AE5C3C" w:rsidRPr="00AE5C3C" w14:paraId="1551267D" w14:textId="77777777" w:rsidTr="00AE5C3C">
        <w:trPr>
          <w:trHeight w:val="405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6E324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349F5E" w14:textId="77777777" w:rsidR="00AE5C3C" w:rsidRPr="00E16276" w:rsidRDefault="00AE5C3C" w:rsidP="00AE5C3C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D290F9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1.269.492,00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10604D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92.542,00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B1429" w14:textId="77777777" w:rsidR="00AE5C3C" w:rsidRPr="00E16276" w:rsidRDefault="00AE5C3C" w:rsidP="00AE5C3C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1.362.034,00</w:t>
            </w:r>
          </w:p>
        </w:tc>
      </w:tr>
      <w:tr w:rsidR="00AE5C3C" w:rsidRPr="00AE5C3C" w14:paraId="73FA98A7" w14:textId="77777777" w:rsidTr="00AE5C3C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E48BA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78E4B5" w14:textId="77777777" w:rsidR="00AE5C3C" w:rsidRPr="00E16276" w:rsidRDefault="00AE5C3C" w:rsidP="00AE5C3C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EAC52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994082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4C7393" w14:textId="77777777" w:rsidR="00AE5C3C" w:rsidRPr="00E16276" w:rsidRDefault="00AE5C3C" w:rsidP="00AE5C3C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200,00</w:t>
            </w:r>
          </w:p>
        </w:tc>
      </w:tr>
      <w:tr w:rsidR="00AE5C3C" w:rsidRPr="00AE5C3C" w14:paraId="07E7B51E" w14:textId="77777777" w:rsidTr="00AE5C3C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F3F18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lastRenderedPageBreak/>
              <w:t>7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E46273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A18A73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495238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E3EC2A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</w:tr>
      <w:tr w:rsidR="00AE5C3C" w:rsidRPr="00AE5C3C" w14:paraId="7DC4B904" w14:textId="77777777" w:rsidTr="00AE5C3C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BF9AB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5F0AF" w14:textId="77777777" w:rsidR="00AE5C3C" w:rsidRPr="00E16276" w:rsidRDefault="00AE5C3C" w:rsidP="00AE5C3C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2F4210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64D82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D84B11" w14:textId="77777777" w:rsidR="00AE5C3C" w:rsidRPr="00E16276" w:rsidRDefault="00AE5C3C" w:rsidP="00AE5C3C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</w:tr>
    </w:tbl>
    <w:p w14:paraId="7EFAD997" w14:textId="77777777" w:rsidR="00AE5C3C" w:rsidRPr="00AE5C3C" w:rsidRDefault="00AE5C3C" w:rsidP="00AE5C3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787A81E5" w14:textId="77777777" w:rsidR="00AE5C3C" w:rsidRPr="00AE5C3C" w:rsidRDefault="00AE5C3C" w:rsidP="00AE5C3C">
      <w:pPr>
        <w:spacing w:line="180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3750"/>
        <w:gridCol w:w="1725"/>
        <w:gridCol w:w="1740"/>
        <w:gridCol w:w="1815"/>
      </w:tblGrid>
      <w:tr w:rsidR="00AE5C3C" w:rsidRPr="00AE5C3C" w14:paraId="7F557289" w14:textId="77777777" w:rsidTr="00AE5C3C">
        <w:trPr>
          <w:trHeight w:val="55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ED61AC4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Razred/ skupina</w:t>
            </w:r>
          </w:p>
        </w:tc>
        <w:tc>
          <w:tcPr>
            <w:tcW w:w="3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6CD8C52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Naziv rashoda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68D0BB1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C066056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BAAB7AF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AE5C3C" w:rsidRPr="00AE5C3C" w14:paraId="471085E1" w14:textId="77777777" w:rsidTr="00AE5C3C">
        <w:trPr>
          <w:trHeight w:val="225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7FA4B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E9C0ED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9B07FC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8E17C1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320C59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AE5C3C" w:rsidRPr="00AE5C3C" w14:paraId="0E616B92" w14:textId="77777777" w:rsidTr="00AE5C3C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CD085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08589C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3C076E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3.527.592,00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5C79F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164.980,34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F81598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3.692.572,34</w:t>
            </w:r>
          </w:p>
        </w:tc>
      </w:tr>
      <w:tr w:rsidR="00AE5C3C" w:rsidRPr="00AE5C3C" w14:paraId="0217C431" w14:textId="77777777" w:rsidTr="00AE5C3C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8838D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8B84F3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8381E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3.453.892,00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0DA893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158.980,34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8C26F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3.612.872,34</w:t>
            </w:r>
          </w:p>
        </w:tc>
      </w:tr>
      <w:tr w:rsidR="00AE5C3C" w:rsidRPr="00AE5C3C" w14:paraId="0EC7751C" w14:textId="77777777" w:rsidTr="00AE5C3C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E3131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4207C7" w14:textId="77777777" w:rsidR="00AE5C3C" w:rsidRPr="00E16276" w:rsidRDefault="00AE5C3C" w:rsidP="00AE5C3C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12D77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2.435.455,00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A15B5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218.760,34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0F94AD" w14:textId="77777777" w:rsidR="00AE5C3C" w:rsidRPr="00E16276" w:rsidRDefault="00AE5C3C" w:rsidP="00AE5C3C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2.654.215,34</w:t>
            </w:r>
          </w:p>
        </w:tc>
      </w:tr>
      <w:tr w:rsidR="00AE5C3C" w:rsidRPr="00AE5C3C" w14:paraId="141666F4" w14:textId="77777777" w:rsidTr="00AE5C3C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478DC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FD408E" w14:textId="77777777" w:rsidR="00AE5C3C" w:rsidRPr="00E16276" w:rsidRDefault="00AE5C3C" w:rsidP="00AE5C3C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A236A4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1.016.787,00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170E1E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- 59.150,00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8554E4" w14:textId="77777777" w:rsidR="00AE5C3C" w:rsidRPr="00E16276" w:rsidRDefault="00AE5C3C" w:rsidP="00AE5C3C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957.637,00</w:t>
            </w:r>
          </w:p>
        </w:tc>
      </w:tr>
      <w:tr w:rsidR="00AE5C3C" w:rsidRPr="00AE5C3C" w14:paraId="5B6E8B70" w14:textId="77777777" w:rsidTr="00AE5C3C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853FE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3AF757" w14:textId="77777777" w:rsidR="00AE5C3C" w:rsidRPr="00E16276" w:rsidRDefault="00AE5C3C" w:rsidP="00AE5C3C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2F83B2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DC1B4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0E736B" w14:textId="77777777" w:rsidR="00AE5C3C" w:rsidRPr="00E16276" w:rsidRDefault="00AE5C3C" w:rsidP="00AE5C3C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200,00</w:t>
            </w:r>
          </w:p>
        </w:tc>
      </w:tr>
      <w:tr w:rsidR="00AE5C3C" w:rsidRPr="00AE5C3C" w14:paraId="7A543CC4" w14:textId="77777777" w:rsidTr="00AE5C3C">
        <w:trPr>
          <w:trHeight w:val="42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8310A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E0EF1" w14:textId="77777777" w:rsidR="00AE5C3C" w:rsidRPr="00E16276" w:rsidRDefault="00AE5C3C" w:rsidP="00AE5C3C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802A3D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13535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- 490,00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C3244C" w14:textId="77777777" w:rsidR="00AE5C3C" w:rsidRPr="00E16276" w:rsidRDefault="00AE5C3C" w:rsidP="00AE5C3C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810,00</w:t>
            </w:r>
          </w:p>
        </w:tc>
      </w:tr>
      <w:tr w:rsidR="00AE5C3C" w:rsidRPr="00AE5C3C" w14:paraId="6FDDF095" w14:textId="77777777" w:rsidTr="00AE5C3C">
        <w:trPr>
          <w:trHeight w:val="405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C1E26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D3D7E" w14:textId="77777777" w:rsidR="00AE5C3C" w:rsidRPr="00E16276" w:rsidRDefault="00AE5C3C" w:rsidP="00AE5C3C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FCF2A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F4B486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- 190,00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BE4EB3" w14:textId="77777777" w:rsidR="00AE5C3C" w:rsidRPr="00E16276" w:rsidRDefault="00AE5C3C" w:rsidP="00AE5C3C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10,00</w:t>
            </w:r>
          </w:p>
        </w:tc>
      </w:tr>
      <w:tr w:rsidR="00AE5C3C" w:rsidRPr="00AE5C3C" w14:paraId="7A330CE7" w14:textId="77777777" w:rsidTr="00AE5C3C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36FE1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7C601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040835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73.700,00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BB85D5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A3F8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79.700,00</w:t>
            </w:r>
          </w:p>
        </w:tc>
      </w:tr>
      <w:tr w:rsidR="00AE5C3C" w:rsidRPr="00AE5C3C" w14:paraId="03C7A7AE" w14:textId="77777777" w:rsidTr="00AE5C3C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30058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0DE5A" w14:textId="77777777" w:rsidR="00AE5C3C" w:rsidRPr="00E16276" w:rsidRDefault="00AE5C3C" w:rsidP="00AE5C3C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4EE6E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73.650,00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C2AD2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036F0A" w14:textId="77777777" w:rsidR="00AE5C3C" w:rsidRPr="00E16276" w:rsidRDefault="00AE5C3C" w:rsidP="00AE5C3C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79.650,00</w:t>
            </w:r>
          </w:p>
        </w:tc>
      </w:tr>
      <w:tr w:rsidR="00AE5C3C" w:rsidRPr="00AE5C3C" w14:paraId="0822262E" w14:textId="77777777" w:rsidTr="00AE5C3C">
        <w:trPr>
          <w:trHeight w:val="42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877E8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9CD3E0" w14:textId="77777777" w:rsidR="00AE5C3C" w:rsidRPr="00E16276" w:rsidRDefault="00AE5C3C" w:rsidP="00AE5C3C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plemenitih metala i ostalih pohranjenih vrijednosti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7914FC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26F4DF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8CC303" w14:textId="77777777" w:rsidR="00AE5C3C" w:rsidRPr="00E16276" w:rsidRDefault="00AE5C3C" w:rsidP="00AE5C3C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</w:tbl>
    <w:p w14:paraId="211F6F41" w14:textId="77777777" w:rsidR="00AE5C3C" w:rsidRPr="00AE5C3C" w:rsidRDefault="00AE5C3C" w:rsidP="00AE5C3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4DFBE176" w14:textId="77777777" w:rsidR="00390E8B" w:rsidRDefault="00390E8B" w:rsidP="00E1627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3054555" w14:textId="77777777" w:rsidR="00F123A8" w:rsidRPr="00F123A8" w:rsidRDefault="00F123A8" w:rsidP="00F123A8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E5C3C" w:rsidRPr="00E16276" w14:paraId="4D19D789" w14:textId="77777777" w:rsidTr="00AE5C3C">
        <w:trPr>
          <w:trHeight w:val="255"/>
        </w:trPr>
        <w:tc>
          <w:tcPr>
            <w:tcW w:w="10050" w:type="dxa"/>
            <w:vAlign w:val="center"/>
          </w:tcPr>
          <w:p w14:paraId="0C41A313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eastAsia="hr-HR"/>
              </w:rPr>
              <w:t>A2. PRIHODI I RASHODI PREMA IZVORIMA FINANCIRANJA</w:t>
            </w:r>
          </w:p>
        </w:tc>
      </w:tr>
    </w:tbl>
    <w:p w14:paraId="736E6F1E" w14:textId="77777777" w:rsidR="00AE5C3C" w:rsidRPr="00E16276" w:rsidRDefault="00AE5C3C" w:rsidP="00AE5C3C">
      <w:pPr>
        <w:spacing w:line="15" w:lineRule="exact"/>
        <w:ind w:left="0" w:firstLine="0"/>
        <w:jc w:val="left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EA9D59F" w14:textId="77777777" w:rsidR="00AE5C3C" w:rsidRPr="00E16276" w:rsidRDefault="00AE5C3C" w:rsidP="00AE5C3C">
      <w:pPr>
        <w:spacing w:line="225" w:lineRule="exact"/>
        <w:ind w:left="0" w:firstLine="0"/>
        <w:jc w:val="left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3960"/>
        <w:gridCol w:w="1785"/>
        <w:gridCol w:w="1770"/>
        <w:gridCol w:w="1770"/>
      </w:tblGrid>
      <w:tr w:rsidR="00AE5C3C" w:rsidRPr="00AE5C3C" w14:paraId="04DC513B" w14:textId="77777777" w:rsidTr="00AE5C3C">
        <w:trPr>
          <w:trHeight w:val="5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4751B31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Razred /</w:t>
            </w: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br/>
              <w:t>skupina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BA0E5F8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6A3134B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927E090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Povećanje / smanjenje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9DED69E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AE5C3C" w:rsidRPr="00AE5C3C" w14:paraId="1F407F62" w14:textId="77777777" w:rsidTr="00AE5C3C">
        <w:trPr>
          <w:trHeight w:val="24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4F225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6A2147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8B5E3D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AAFB89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80AB82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AE5C3C" w:rsidRPr="00AE5C3C" w14:paraId="089174F0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38E79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5D7073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AFEA56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3.522.592,00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BD90C7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151.742,00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7EA3A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3.674.334,00</w:t>
            </w:r>
          </w:p>
        </w:tc>
      </w:tr>
      <w:tr w:rsidR="00AE5C3C" w:rsidRPr="00AE5C3C" w14:paraId="4BA3E993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FC1B3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F6D7CD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C1C344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1.269.492,00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6CE1D7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92.542,00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20E2A7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1.362.034,00</w:t>
            </w:r>
          </w:p>
        </w:tc>
      </w:tr>
      <w:tr w:rsidR="00AE5C3C" w:rsidRPr="00AE5C3C" w14:paraId="5F987C08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47C20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5ABBA7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PRIHODI OD POREZA ZA REDOVNU DJELATNOST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DDE25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346.129,00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3FFF70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7468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346.129,00</w:t>
            </w:r>
          </w:p>
        </w:tc>
      </w:tr>
      <w:tr w:rsidR="00AE5C3C" w:rsidRPr="00AE5C3C" w14:paraId="3E85A2AF" w14:textId="77777777" w:rsidTr="00AE5C3C">
        <w:trPr>
          <w:trHeight w:val="42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B2F72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B821E0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DECENTRALIZIRANA SREDSTVA-SOCIJALNA SKRB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F852C8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923.363,00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8CBCA4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92.542,00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DAE54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1.015.905,00</w:t>
            </w:r>
          </w:p>
        </w:tc>
      </w:tr>
      <w:tr w:rsidR="00AE5C3C" w:rsidRPr="00AE5C3C" w14:paraId="40586F90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EE912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0014AE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26397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30.100,00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7682E9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6.900,00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88FCD6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37.000,00</w:t>
            </w:r>
          </w:p>
        </w:tc>
      </w:tr>
      <w:tr w:rsidR="00AE5C3C" w:rsidRPr="00AE5C3C" w14:paraId="405C7545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CCEA4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502F90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VLASTITI PRIHODI - PRORAČUNSKI KORISNICI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3D73D0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30.100,00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90DDDC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6.900,00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9C1EF5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37.000,00</w:t>
            </w:r>
          </w:p>
        </w:tc>
      </w:tr>
      <w:tr w:rsidR="00AE5C3C" w:rsidRPr="00AE5C3C" w14:paraId="4934C9FC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BB0DB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8CA4C3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99B990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2.191.000,00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70925E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52.300,00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ABFDD0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2.243.300,00</w:t>
            </w:r>
          </w:p>
        </w:tc>
      </w:tr>
      <w:tr w:rsidR="00AE5C3C" w:rsidRPr="00AE5C3C" w14:paraId="765D0904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5B5F2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91BFE1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7B1912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2.191.000,00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7D849B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36.300,00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550992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2.227.300,00</w:t>
            </w:r>
          </w:p>
        </w:tc>
      </w:tr>
      <w:tr w:rsidR="00AE5C3C" w:rsidRPr="00AE5C3C" w14:paraId="2E976810" w14:textId="77777777" w:rsidTr="00AE5C3C">
        <w:trPr>
          <w:trHeight w:val="405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FDCA1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300832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OSTALI NESPOMENUTI PRIHODI -  PRORAČUNSKI KORISNICI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B73BBB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7B5F68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07F6E4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AE5C3C" w:rsidRPr="00AE5C3C" w14:paraId="7CAD9437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0027C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C0C44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9F4F8A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B4760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ADEEC4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6.700,00</w:t>
            </w:r>
          </w:p>
        </w:tc>
      </w:tr>
      <w:tr w:rsidR="00AE5C3C" w:rsidRPr="00AE5C3C" w14:paraId="0CB45907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BF8F8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2B06A8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POMOĆI - PRORAČUNSKI KORISNICI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AB163A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807593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2B85AE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6.700,00</w:t>
            </w:r>
          </w:p>
        </w:tc>
      </w:tr>
      <w:tr w:rsidR="00AE5C3C" w:rsidRPr="00AE5C3C" w14:paraId="0ECAFB8A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81BD5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E0C6B9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3462ED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5.800,00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C3EF05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B57EB7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5.800,00</w:t>
            </w:r>
          </w:p>
        </w:tc>
      </w:tr>
      <w:tr w:rsidR="00AE5C3C" w:rsidRPr="00AE5C3C" w14:paraId="241BB9CF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0946F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EB1BC0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DONACIJE-PK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945BC8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5.800,00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91E8FC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A409E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5.800,00</w:t>
            </w:r>
          </w:p>
        </w:tc>
      </w:tr>
      <w:tr w:rsidR="00AE5C3C" w:rsidRPr="00AE5C3C" w14:paraId="1CA70164" w14:textId="77777777" w:rsidTr="00AE5C3C">
        <w:trPr>
          <w:trHeight w:val="42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3EF19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E87510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PRIHODI OD PRODAJE IMOVINE I NAKNADE S NASLOVA OSIGURANJA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DFBEA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A0FBD5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E9EFF3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19.500,00</w:t>
            </w:r>
          </w:p>
        </w:tc>
      </w:tr>
      <w:tr w:rsidR="00AE5C3C" w:rsidRPr="00AE5C3C" w14:paraId="3800FD62" w14:textId="77777777" w:rsidTr="00AE5C3C">
        <w:trPr>
          <w:trHeight w:val="405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D1113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B4E524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PRIHODI OD PRODAJE  DUGOTRAJNE IMOVINE-PK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74463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97472D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9298E8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</w:tr>
      <w:tr w:rsidR="00AE5C3C" w:rsidRPr="00AE5C3C" w14:paraId="342D3E7F" w14:textId="77777777" w:rsidTr="00AE5C3C">
        <w:trPr>
          <w:trHeight w:val="42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712B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D34CED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PRIHODI OD NAKNADE ŠTETA S OSNOVA OSIGURANJA-PK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3ACC75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16.600,00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C26C5C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C3F224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16.600,00</w:t>
            </w:r>
          </w:p>
        </w:tc>
      </w:tr>
      <w:tr w:rsidR="00AE5C3C" w:rsidRPr="00AE5C3C" w14:paraId="3B5066A9" w14:textId="77777777" w:rsidTr="00AE5C3C">
        <w:trPr>
          <w:trHeight w:val="5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6C36BDF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Razred /</w:t>
            </w: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br/>
              <w:t>skupina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20E2CC4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4D8447B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7C7DE06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Povećanje / smanjenje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99D86FD" w14:textId="77777777" w:rsidR="00AE5C3C" w:rsidRPr="00E16276" w:rsidRDefault="00AE5C3C" w:rsidP="00AE5C3C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AE5C3C" w:rsidRPr="00AE5C3C" w14:paraId="43DB0D23" w14:textId="77777777" w:rsidTr="00AE5C3C">
        <w:trPr>
          <w:trHeight w:val="24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F3791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8364CF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BF1658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8E9D7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BF959B" w14:textId="77777777" w:rsidR="00AE5C3C" w:rsidRPr="00E16276" w:rsidRDefault="00AE5C3C" w:rsidP="00AE5C3C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AE5C3C" w:rsidRPr="00AE5C3C" w14:paraId="0EDF467B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3C989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A77418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1DA91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3.527.592,00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EBBDAE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164.980,34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D88125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3.692.572,34</w:t>
            </w:r>
          </w:p>
        </w:tc>
      </w:tr>
      <w:tr w:rsidR="00AE5C3C" w:rsidRPr="00AE5C3C" w14:paraId="09D34CD6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F8EAA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30C927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1BC4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1.269.492,00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BFD059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92.542,00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A8ABCA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1.362.034,00</w:t>
            </w:r>
          </w:p>
        </w:tc>
      </w:tr>
      <w:tr w:rsidR="00AE5C3C" w:rsidRPr="00AE5C3C" w14:paraId="446DCA02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7692A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lastRenderedPageBreak/>
              <w:t>11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CA2550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PRIHODI OD POREZA ZA REDOVNU DJELATNOST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061242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346.129,00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F7172F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416289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346.129,00</w:t>
            </w:r>
          </w:p>
        </w:tc>
      </w:tr>
      <w:tr w:rsidR="00AE5C3C" w:rsidRPr="00AE5C3C" w14:paraId="6D832BAF" w14:textId="77777777" w:rsidTr="00AE5C3C">
        <w:trPr>
          <w:trHeight w:val="420"/>
        </w:trPr>
        <w:tc>
          <w:tcPr>
            <w:tcW w:w="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EB76F5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39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5E3F7E34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DECENTRALIZIRANA SREDSTVA-SOCIJALNA SKRB</w:t>
            </w:r>
          </w:p>
        </w:tc>
        <w:tc>
          <w:tcPr>
            <w:tcW w:w="1785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44D96BA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923.363,00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6402D80D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92.542,00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5C275F62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1.015.905,00</w:t>
            </w:r>
          </w:p>
        </w:tc>
      </w:tr>
      <w:tr w:rsidR="00AE5C3C" w:rsidRPr="00AE5C3C" w14:paraId="5DDDE70F" w14:textId="77777777" w:rsidTr="00AE5C3C">
        <w:trPr>
          <w:trHeight w:val="3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C6CB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3B14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463B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30.100,00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28B6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6.900,00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C1CF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37.000,00</w:t>
            </w:r>
          </w:p>
        </w:tc>
      </w:tr>
      <w:tr w:rsidR="00AE5C3C" w:rsidRPr="00AE5C3C" w14:paraId="7DC899F8" w14:textId="77777777" w:rsidTr="00AE5C3C">
        <w:trPr>
          <w:trHeight w:val="360"/>
        </w:trPr>
        <w:tc>
          <w:tcPr>
            <w:tcW w:w="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60185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A50158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VLASTITI PRIHODI - PRORAČUNSKI KORISNICI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313F06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30.100,00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4B898B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6.900,00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E87475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37.000,00</w:t>
            </w:r>
          </w:p>
        </w:tc>
      </w:tr>
      <w:tr w:rsidR="00AE5C3C" w:rsidRPr="00AE5C3C" w14:paraId="138B69BC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7CDD6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303F44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7FA35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2.196.000,00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46894F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65.538,34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0E9588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2.261.538,34</w:t>
            </w:r>
          </w:p>
        </w:tc>
      </w:tr>
      <w:tr w:rsidR="00AE5C3C" w:rsidRPr="00AE5C3C" w14:paraId="7AB45632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41747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DF1A9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CA554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2.196.000,00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F658D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49.538,34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D7AA7C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2.245.538,34</w:t>
            </w:r>
          </w:p>
        </w:tc>
      </w:tr>
      <w:tr w:rsidR="00AE5C3C" w:rsidRPr="00AE5C3C" w14:paraId="4ABD5B89" w14:textId="77777777" w:rsidTr="00AE5C3C">
        <w:trPr>
          <w:trHeight w:val="405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BC5BB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D83A8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OSTALI NESPOMENUTI PRIHODI -  PRORAČUNSKI KORISNICI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708D16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162A8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927C74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AE5C3C" w:rsidRPr="00AE5C3C" w14:paraId="2859E813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D781A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A55569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CA806D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ADA2ED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5022F6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6.700,00</w:t>
            </w:r>
          </w:p>
        </w:tc>
      </w:tr>
      <w:tr w:rsidR="00AE5C3C" w:rsidRPr="00AE5C3C" w14:paraId="03A2B1A1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8D6EE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A1A83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POMOĆI - PRORAČUNSKI KORISNICI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67FA52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FAD063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19536F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6.700,00</w:t>
            </w:r>
          </w:p>
        </w:tc>
      </w:tr>
      <w:tr w:rsidR="00AE5C3C" w:rsidRPr="00AE5C3C" w14:paraId="21045F0D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51AF9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687FBF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F9B28D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5.800,00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43C846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672BB3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5.800,00</w:t>
            </w:r>
          </w:p>
        </w:tc>
      </w:tr>
      <w:tr w:rsidR="00AE5C3C" w:rsidRPr="00AE5C3C" w14:paraId="49F8F877" w14:textId="77777777" w:rsidTr="00AE5C3C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F3437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42E831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DONACIJE-PK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D25AD9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5.800,00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F3EF68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342193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5.800,00</w:t>
            </w:r>
          </w:p>
        </w:tc>
      </w:tr>
      <w:tr w:rsidR="00AE5C3C" w:rsidRPr="00AE5C3C" w14:paraId="74F47F4E" w14:textId="77777777" w:rsidTr="00AE5C3C">
        <w:trPr>
          <w:trHeight w:val="42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0D501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D87727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PRIHODI OD PRODAJE IMOVINE I NAKNADE S NASLOVA OSIGURANJA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6013AC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DF74BD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8E6CE5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19.500,00</w:t>
            </w:r>
          </w:p>
        </w:tc>
      </w:tr>
      <w:tr w:rsidR="00AE5C3C" w:rsidRPr="00AE5C3C" w14:paraId="661478CF" w14:textId="77777777" w:rsidTr="00AE5C3C">
        <w:trPr>
          <w:trHeight w:val="405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4C5AD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05EE2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PRIHODI OD PRODAJE  DUGOTRAJNE IMOVINE-PK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A4C033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E0B90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BE8581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</w:tr>
      <w:tr w:rsidR="00AE5C3C" w:rsidRPr="00AE5C3C" w14:paraId="58A4B29D" w14:textId="77777777" w:rsidTr="00AE5C3C">
        <w:trPr>
          <w:trHeight w:val="42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B79F6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32A743" w14:textId="77777777" w:rsidR="00AE5C3C" w:rsidRPr="00E16276" w:rsidRDefault="00AE5C3C" w:rsidP="00AE5C3C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PRIHODI OD NAKNADE ŠTETA S OSNOVA OSIGURANJA-PK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478776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16.600,00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2496B5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B65340" w14:textId="77777777" w:rsidR="00AE5C3C" w:rsidRPr="00E16276" w:rsidRDefault="00AE5C3C" w:rsidP="00AE5C3C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16.600,00</w:t>
            </w:r>
          </w:p>
        </w:tc>
      </w:tr>
    </w:tbl>
    <w:p w14:paraId="41650E3F" w14:textId="77777777" w:rsidR="00AE5C3C" w:rsidRPr="00AE5C3C" w:rsidRDefault="00AE5C3C" w:rsidP="00AE5C3C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5CE05F3A" w14:textId="77777777" w:rsidR="00873BFE" w:rsidRPr="00873BFE" w:rsidRDefault="00873BFE" w:rsidP="00873BFE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26B213D5" w14:textId="77777777" w:rsidR="00626798" w:rsidRDefault="00626798" w:rsidP="0062679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8AF8B1A" w14:textId="77777777" w:rsidR="00284988" w:rsidRDefault="00284988" w:rsidP="00B83FC0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prema funkcijskoj klasifikaciji mijenjaju se i glase:</w:t>
      </w:r>
    </w:p>
    <w:p w14:paraId="21782B2E" w14:textId="77777777" w:rsidR="00284988" w:rsidRDefault="00284988" w:rsidP="00284988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FA61F1" w:rsidRPr="00E16276" w14:paraId="708CDF12" w14:textId="77777777" w:rsidTr="00FA61F1">
        <w:trPr>
          <w:trHeight w:val="300"/>
        </w:trPr>
        <w:tc>
          <w:tcPr>
            <w:tcW w:w="9915" w:type="dxa"/>
            <w:hideMark/>
          </w:tcPr>
          <w:p w14:paraId="1A1D492C" w14:textId="77777777" w:rsidR="00FA61F1" w:rsidRPr="00E16276" w:rsidRDefault="00FA61F1" w:rsidP="00FA61F1">
            <w:pPr>
              <w:spacing w:before="28" w:after="28"/>
              <w:ind w:left="1133" w:right="1133" w:firstLine="0"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eastAsia="hr-HR"/>
              </w:rPr>
              <w:t>A3. RASHODI PREMA FUNKCIJSKOJ KLASIFIKACIJI</w:t>
            </w:r>
          </w:p>
        </w:tc>
      </w:tr>
    </w:tbl>
    <w:p w14:paraId="67569752" w14:textId="77777777" w:rsidR="00FA61F1" w:rsidRPr="00E16276" w:rsidRDefault="00FA61F1" w:rsidP="00FA61F1">
      <w:pPr>
        <w:spacing w:line="15" w:lineRule="exact"/>
        <w:ind w:left="0" w:firstLine="0"/>
        <w:jc w:val="left"/>
        <w:rPr>
          <w:rFonts w:ascii="Calibri" w:eastAsia="Calibri" w:hAnsi="Calibri" w:cs="Calibri"/>
          <w:sz w:val="24"/>
          <w:szCs w:val="24"/>
          <w:lang w:eastAsia="hr-HR"/>
        </w:rPr>
      </w:pPr>
    </w:p>
    <w:p w14:paraId="7FF80046" w14:textId="77777777" w:rsidR="00FA61F1" w:rsidRPr="00FA61F1" w:rsidRDefault="00FA61F1" w:rsidP="00FA61F1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095"/>
        <w:gridCol w:w="1710"/>
        <w:gridCol w:w="1695"/>
        <w:gridCol w:w="1695"/>
      </w:tblGrid>
      <w:tr w:rsidR="00FA61F1" w:rsidRPr="00FA61F1" w14:paraId="2FE80D26" w14:textId="77777777" w:rsidTr="00FA61F1">
        <w:trPr>
          <w:trHeight w:val="52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82F7550" w14:textId="77777777" w:rsidR="00FA61F1" w:rsidRPr="00E16276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Razred/</w:t>
            </w: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br/>
              <w:t>skupina</w:t>
            </w:r>
          </w:p>
        </w:tc>
        <w:tc>
          <w:tcPr>
            <w:tcW w:w="4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FB46FE0" w14:textId="77777777" w:rsidR="00FA61F1" w:rsidRPr="00E16276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4834E135" w14:textId="77777777" w:rsidR="00FA61F1" w:rsidRPr="00E16276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2FB07969" w14:textId="77777777" w:rsidR="00FA61F1" w:rsidRPr="00E16276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202E6BBE" w14:textId="77777777" w:rsidR="00FA61F1" w:rsidRPr="00E16276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FA61F1" w:rsidRPr="00FA61F1" w14:paraId="7368FB58" w14:textId="77777777" w:rsidTr="00FA61F1">
        <w:trPr>
          <w:trHeight w:val="24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D3C53" w14:textId="77777777" w:rsidR="00FA61F1" w:rsidRPr="00E16276" w:rsidRDefault="00FA61F1" w:rsidP="00FA61F1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02DF8" w14:textId="77777777" w:rsidR="00FA61F1" w:rsidRPr="00E16276" w:rsidRDefault="00FA61F1" w:rsidP="00FA61F1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059A3" w14:textId="77777777" w:rsidR="00FA61F1" w:rsidRPr="00E16276" w:rsidRDefault="00FA61F1" w:rsidP="00FA61F1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B942F" w14:textId="77777777" w:rsidR="00FA61F1" w:rsidRPr="00E16276" w:rsidRDefault="00FA61F1" w:rsidP="00FA61F1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0C457" w14:textId="77777777" w:rsidR="00FA61F1" w:rsidRPr="00E16276" w:rsidRDefault="00FA61F1" w:rsidP="00FA61F1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FA61F1" w:rsidRPr="00FA61F1" w14:paraId="15984FD4" w14:textId="77777777" w:rsidTr="00FA61F1">
        <w:trPr>
          <w:trHeight w:val="36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F5296" w14:textId="77777777" w:rsidR="00FA61F1" w:rsidRPr="00E16276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00275" w14:textId="77777777" w:rsidR="00FA61F1" w:rsidRPr="00E16276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B24AA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3.527.592,00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A3F49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164.980,34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AAFD5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3.692.572,34</w:t>
            </w:r>
          </w:p>
        </w:tc>
      </w:tr>
      <w:tr w:rsidR="00FA61F1" w:rsidRPr="00FA61F1" w14:paraId="2B65146B" w14:textId="77777777" w:rsidTr="00FA61F1">
        <w:trPr>
          <w:trHeight w:val="36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B3C81" w14:textId="77777777" w:rsidR="00FA61F1" w:rsidRPr="00E16276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CD516" w14:textId="77777777" w:rsidR="00FA61F1" w:rsidRPr="00E16276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79DFC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3.527.592,00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4A318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164.980,34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7B54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3.692.572,34</w:t>
            </w:r>
          </w:p>
        </w:tc>
      </w:tr>
      <w:tr w:rsidR="00FA61F1" w:rsidRPr="00FA61F1" w14:paraId="2E9E7195" w14:textId="77777777" w:rsidTr="00FA61F1">
        <w:trPr>
          <w:trHeight w:val="36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D0A9C" w14:textId="77777777" w:rsidR="00FA61F1" w:rsidRPr="00E16276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CF649" w14:textId="77777777" w:rsidR="00FA61F1" w:rsidRPr="00E16276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Starost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132C5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3.527.592,00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5B11F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164.980,34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A7E8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3.692.572,34</w:t>
            </w:r>
          </w:p>
        </w:tc>
      </w:tr>
    </w:tbl>
    <w:p w14:paraId="0F78362D" w14:textId="77777777" w:rsidR="00911C15" w:rsidRDefault="00911C15" w:rsidP="00F123A8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C3160C" w14:textId="77777777" w:rsidR="00515715" w:rsidRPr="00E16276" w:rsidRDefault="00515715" w:rsidP="00E16276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6276">
        <w:rPr>
          <w:rFonts w:ascii="Times New Roman" w:hAnsi="Times New Roman" w:cs="Times New Roman"/>
          <w:sz w:val="24"/>
          <w:szCs w:val="24"/>
        </w:rPr>
        <w:t xml:space="preserve">RAČUN FINANCIRANJA </w:t>
      </w:r>
    </w:p>
    <w:p w14:paraId="04317898" w14:textId="77777777" w:rsidR="00515715" w:rsidRPr="00515715" w:rsidRDefault="00515715" w:rsidP="00515715">
      <w:pPr>
        <w:pStyle w:val="Odlomakpopisa"/>
        <w:ind w:firstLine="0"/>
        <w:rPr>
          <w:rFonts w:ascii="Times New Roman" w:hAnsi="Times New Roman" w:cs="Times New Roman"/>
          <w:sz w:val="24"/>
          <w:szCs w:val="24"/>
        </w:rPr>
      </w:pPr>
    </w:p>
    <w:p w14:paraId="78EC1577" w14:textId="77777777" w:rsidR="00515715" w:rsidRPr="00515715" w:rsidRDefault="00515715" w:rsidP="00515715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515715">
        <w:rPr>
          <w:rFonts w:ascii="Times New Roman" w:hAnsi="Times New Roman" w:cs="Times New Roman"/>
          <w:sz w:val="24"/>
          <w:szCs w:val="24"/>
        </w:rPr>
        <w:t xml:space="preserve">U Računu financiranja iskazani su primici i izdaci prema ekonomskoj klasifikaciji. Dom </w:t>
      </w:r>
      <w:r>
        <w:rPr>
          <w:rFonts w:ascii="Times New Roman" w:hAnsi="Times New Roman" w:cs="Times New Roman"/>
          <w:sz w:val="24"/>
          <w:szCs w:val="24"/>
        </w:rPr>
        <w:t>za starije i nemoćne osobe Koprivnica</w:t>
      </w:r>
      <w:r w:rsidRPr="00515715">
        <w:rPr>
          <w:rFonts w:ascii="Times New Roman" w:hAnsi="Times New Roman" w:cs="Times New Roman"/>
          <w:sz w:val="24"/>
          <w:szCs w:val="24"/>
        </w:rPr>
        <w:t xml:space="preserve"> nema primitke niti izdatke.</w:t>
      </w:r>
    </w:p>
    <w:p w14:paraId="1400638E" w14:textId="77777777" w:rsidR="00515715" w:rsidRDefault="00515715" w:rsidP="00515715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DF7F2A9" w14:textId="77777777" w:rsidR="00284988" w:rsidRDefault="00A82BE7" w:rsidP="0028498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Preneseni višak ili preneseni manjak  mijenja se i glasi:</w:t>
      </w:r>
    </w:p>
    <w:p w14:paraId="5C252073" w14:textId="77777777" w:rsidR="00FA61F1" w:rsidRDefault="00FA61F1" w:rsidP="0028498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75ABAB7" w14:textId="77777777" w:rsidR="00FA61F1" w:rsidRDefault="00FA61F1" w:rsidP="00284988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FA61F1" w:rsidRPr="00FA61F1" w14:paraId="05B8EC7F" w14:textId="77777777" w:rsidTr="00FA61F1">
        <w:trPr>
          <w:trHeight w:val="300"/>
        </w:trPr>
        <w:tc>
          <w:tcPr>
            <w:tcW w:w="9915" w:type="dxa"/>
            <w:hideMark/>
          </w:tcPr>
          <w:p w14:paraId="0EB9B748" w14:textId="77777777" w:rsidR="00FA61F1" w:rsidRPr="00E16276" w:rsidRDefault="00FA61F1" w:rsidP="00FA61F1">
            <w:pPr>
              <w:spacing w:before="28" w:after="28"/>
              <w:ind w:left="1133" w:right="1133" w:firstLine="0"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eastAsia="hr-HR"/>
              </w:rPr>
              <w:t>C) PRENESENI VIŠAK ILI PRENESENI MANJAK</w:t>
            </w:r>
          </w:p>
        </w:tc>
      </w:tr>
    </w:tbl>
    <w:p w14:paraId="2255857A" w14:textId="77777777" w:rsidR="00FA61F1" w:rsidRPr="00FA61F1" w:rsidRDefault="00FA61F1" w:rsidP="00FA61F1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45EE5BC8" w14:textId="77777777" w:rsidR="00FA61F1" w:rsidRPr="00FA61F1" w:rsidRDefault="00FA61F1" w:rsidP="00FA61F1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65"/>
        <w:gridCol w:w="2730"/>
        <w:gridCol w:w="1605"/>
        <w:gridCol w:w="1560"/>
        <w:gridCol w:w="1590"/>
        <w:gridCol w:w="705"/>
        <w:gridCol w:w="705"/>
      </w:tblGrid>
      <w:tr w:rsidR="00FA61F1" w:rsidRPr="00FA61F1" w14:paraId="268EB35F" w14:textId="77777777" w:rsidTr="00FA61F1">
        <w:trPr>
          <w:trHeight w:val="5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443E5EA" w14:textId="77777777" w:rsidR="00FA61F1" w:rsidRPr="00E16276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1BD82F2E" w14:textId="77777777" w:rsidR="00FA61F1" w:rsidRPr="00E16276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27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4F96C423" w14:textId="77777777" w:rsidR="00FA61F1" w:rsidRPr="00E16276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5EF570B" w14:textId="77777777" w:rsidR="00FA61F1" w:rsidRPr="00E16276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29EB2327" w14:textId="77777777" w:rsidR="00FA61F1" w:rsidRPr="00E16276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Povećanje / smanjenje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3CB0670F" w14:textId="77777777" w:rsidR="00FA61F1" w:rsidRPr="00E16276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566E86C3" w14:textId="77777777" w:rsidR="00FA61F1" w:rsidRPr="00E16276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br/>
              <w:t>6/4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934B849" w14:textId="77777777" w:rsidR="00FA61F1" w:rsidRPr="00E16276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Indeks</w:t>
            </w: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br/>
              <w:t>6/5</w:t>
            </w:r>
          </w:p>
        </w:tc>
      </w:tr>
      <w:tr w:rsidR="00FA61F1" w:rsidRPr="00FA61F1" w14:paraId="3C50DBB8" w14:textId="77777777" w:rsidTr="00FA61F1">
        <w:trPr>
          <w:trHeight w:val="24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3F7BD" w14:textId="77777777" w:rsidR="00FA61F1" w:rsidRPr="00E16276" w:rsidRDefault="00FA61F1" w:rsidP="00FA61F1">
            <w:pPr>
              <w:ind w:left="0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3D84A" w14:textId="77777777" w:rsidR="00FA61F1" w:rsidRPr="00E16276" w:rsidRDefault="00FA61F1" w:rsidP="00FA61F1">
            <w:pPr>
              <w:ind w:left="0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D656E" w14:textId="77777777" w:rsidR="00FA61F1" w:rsidRPr="00E16276" w:rsidRDefault="00FA61F1" w:rsidP="00FA61F1">
            <w:pPr>
              <w:ind w:left="0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8D891" w14:textId="77777777" w:rsidR="00FA61F1" w:rsidRPr="00E16276" w:rsidRDefault="00FA61F1" w:rsidP="00FA61F1">
            <w:pPr>
              <w:ind w:left="0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927F0" w14:textId="77777777" w:rsidR="00FA61F1" w:rsidRPr="00E16276" w:rsidRDefault="00FA61F1" w:rsidP="00FA61F1">
            <w:pPr>
              <w:ind w:left="0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E065E" w14:textId="77777777" w:rsidR="00FA61F1" w:rsidRPr="00E16276" w:rsidRDefault="00FA61F1" w:rsidP="00FA61F1">
            <w:pPr>
              <w:ind w:left="0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7185F" w14:textId="77777777" w:rsidR="00FA61F1" w:rsidRPr="00E16276" w:rsidRDefault="00FA61F1" w:rsidP="00FA61F1">
            <w:pPr>
              <w:ind w:left="0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EAE49" w14:textId="77777777" w:rsidR="00FA61F1" w:rsidRPr="00E16276" w:rsidRDefault="00FA61F1" w:rsidP="00FA61F1">
            <w:pPr>
              <w:ind w:left="0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8</w:t>
            </w:r>
          </w:p>
        </w:tc>
      </w:tr>
      <w:tr w:rsidR="00FA61F1" w:rsidRPr="00FA61F1" w14:paraId="499E7075" w14:textId="77777777" w:rsidTr="00FA61F1">
        <w:trPr>
          <w:trHeight w:val="36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A05D7" w14:textId="77777777" w:rsidR="00FA61F1" w:rsidRPr="00E16276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8EB8C2" w14:textId="77777777" w:rsidR="00FA61F1" w:rsidRPr="00E16276" w:rsidRDefault="00FA61F1" w:rsidP="00FA61F1">
            <w:pPr>
              <w:ind w:left="0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2D866" w14:textId="77777777" w:rsidR="00FA61F1" w:rsidRPr="00E16276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48684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9380A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13.238,34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7B96B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18.238,34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0F2EC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364,77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41249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137,77</w:t>
            </w:r>
          </w:p>
        </w:tc>
      </w:tr>
      <w:tr w:rsidR="00FA61F1" w:rsidRPr="00FA61F1" w14:paraId="141C3BB5" w14:textId="77777777" w:rsidTr="00FA61F1">
        <w:trPr>
          <w:trHeight w:val="36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D0EBF" w14:textId="77777777" w:rsidR="00FA61F1" w:rsidRPr="00E16276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3B91D9" w14:textId="77777777" w:rsidR="00FA61F1" w:rsidRPr="00E16276" w:rsidRDefault="00FA61F1" w:rsidP="00FA61F1">
            <w:pPr>
              <w:ind w:left="0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71138" w14:textId="77777777" w:rsidR="00FA61F1" w:rsidRPr="00E16276" w:rsidRDefault="00FA61F1" w:rsidP="00FA61F1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C4D97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94ED5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13.238,34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21077" w14:textId="77777777" w:rsidR="00FA61F1" w:rsidRPr="00E16276" w:rsidRDefault="00FA61F1" w:rsidP="00FA61F1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18.238,34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E5997" w14:textId="77777777" w:rsidR="00FA61F1" w:rsidRPr="00E16276" w:rsidRDefault="00FA61F1" w:rsidP="00FA61F1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364,77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FAFE9" w14:textId="77777777" w:rsidR="00FA61F1" w:rsidRPr="00E16276" w:rsidRDefault="00FA61F1" w:rsidP="00FA61F1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137,77</w:t>
            </w:r>
          </w:p>
        </w:tc>
      </w:tr>
      <w:tr w:rsidR="00FA61F1" w:rsidRPr="00FA61F1" w14:paraId="7A911183" w14:textId="77777777" w:rsidTr="00FA61F1">
        <w:trPr>
          <w:trHeight w:val="36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B49A6" w14:textId="77777777" w:rsidR="00FA61F1" w:rsidRPr="00E16276" w:rsidRDefault="00FA61F1" w:rsidP="00FA61F1">
            <w:pPr>
              <w:ind w:left="0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5364E" w14:textId="77777777" w:rsidR="00FA61F1" w:rsidRPr="00E16276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10F61" w14:textId="77777777" w:rsidR="00FA61F1" w:rsidRPr="00E16276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7A2D4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E6765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13.238,34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1795D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18.238,34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9BF4C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364,77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CB0A1" w14:textId="77777777" w:rsidR="00FA61F1" w:rsidRPr="00E16276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E16276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137,77</w:t>
            </w:r>
          </w:p>
        </w:tc>
      </w:tr>
    </w:tbl>
    <w:p w14:paraId="2A59C6B4" w14:textId="77777777" w:rsidR="00A82BE7" w:rsidRDefault="00A82BE7" w:rsidP="00F123A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C8467A2" w14:textId="77777777" w:rsidR="001921C5" w:rsidRDefault="001921C5" w:rsidP="00FA61F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11FDF22" w14:textId="77777777" w:rsidR="001921C5" w:rsidRDefault="001921C5" w:rsidP="00FA61F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866CEA" w14:textId="77777777" w:rsidR="001921C5" w:rsidRDefault="001921C5" w:rsidP="00FA61F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C36E12" w14:textId="77777777" w:rsidR="001921C5" w:rsidRDefault="001921C5" w:rsidP="00FA61F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128A176" w14:textId="220D214E" w:rsidR="00A82BE7" w:rsidRDefault="00515715" w:rsidP="00FA61F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390D">
        <w:rPr>
          <w:rFonts w:ascii="Times New Roman" w:hAnsi="Times New Roman" w:cs="Times New Roman"/>
          <w:sz w:val="24"/>
          <w:szCs w:val="24"/>
        </w:rPr>
        <w:lastRenderedPageBreak/>
        <w:t>II. POSEBNI DIO</w:t>
      </w:r>
    </w:p>
    <w:p w14:paraId="1EC6FCF1" w14:textId="77777777" w:rsidR="00FA61F1" w:rsidRPr="000B390D" w:rsidRDefault="00FA61F1" w:rsidP="00FA61F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E2718E" w14:textId="77777777" w:rsidR="00515715" w:rsidRPr="000B390D" w:rsidRDefault="00515715" w:rsidP="00515715">
      <w:pPr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390D">
        <w:rPr>
          <w:rFonts w:ascii="Times New Roman" w:hAnsi="Times New Roman" w:cs="Times New Roman"/>
          <w:sz w:val="24"/>
          <w:szCs w:val="24"/>
        </w:rPr>
        <w:t>Članak 3.</w:t>
      </w:r>
    </w:p>
    <w:p w14:paraId="542B43C7" w14:textId="77777777" w:rsidR="00515715" w:rsidRPr="000B390D" w:rsidRDefault="00515715" w:rsidP="00515715">
      <w:pPr>
        <w:rPr>
          <w:rFonts w:cstheme="minorHAnsi"/>
        </w:rPr>
      </w:pPr>
    </w:p>
    <w:p w14:paraId="1AD4186A" w14:textId="77777777" w:rsidR="00515715" w:rsidRPr="00515715" w:rsidRDefault="00515715" w:rsidP="00F310A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0B390D">
        <w:rPr>
          <w:rFonts w:ascii="Times New Roman" w:hAnsi="Times New Roman" w:cs="Times New Roman"/>
          <w:sz w:val="24"/>
          <w:szCs w:val="24"/>
        </w:rPr>
        <w:t>Rashodi i izdaci financijskog plana raspoređuju se prema organizacijskoj, programskoj i ekonomskoj klasifikaciji po izvorima financiranja kako slijedi:</w:t>
      </w:r>
    </w:p>
    <w:p w14:paraId="55B95C4B" w14:textId="77777777" w:rsidR="00F123A8" w:rsidRPr="00F123A8" w:rsidRDefault="00F123A8" w:rsidP="00F123A8">
      <w:pPr>
        <w:spacing w:line="120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43169585" w14:textId="77777777" w:rsidR="00F123A8" w:rsidRPr="00F123A8" w:rsidRDefault="00F123A8" w:rsidP="00F123A8">
      <w:pPr>
        <w:spacing w:line="10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5472D4D9" w14:textId="77777777" w:rsidR="00F123A8" w:rsidRPr="00F123A8" w:rsidRDefault="00F123A8" w:rsidP="00F123A8">
      <w:pPr>
        <w:ind w:left="0" w:firstLine="0"/>
        <w:jc w:val="left"/>
        <w:rPr>
          <w:rFonts w:ascii="Calibri" w:eastAsia="Calibri" w:hAnsi="Calibri" w:cs="Calibri"/>
          <w:szCs w:val="20"/>
          <w:lang w:eastAsia="hr-HR"/>
        </w:rPr>
        <w:sectPr w:rsidR="00F123A8" w:rsidRPr="00F123A8" w:rsidSect="00CC6A68">
          <w:pgSz w:w="11908" w:h="16833"/>
          <w:pgMar w:top="709" w:right="850" w:bottom="426" w:left="1133" w:header="0" w:footer="0" w:gutter="0"/>
          <w:cols w:space="720"/>
          <w:formProt w:val="0"/>
        </w:sectPr>
      </w:pPr>
    </w:p>
    <w:p w14:paraId="545C7840" w14:textId="77777777" w:rsidR="00FA61F1" w:rsidRPr="00FA61F1" w:rsidRDefault="00FA61F1" w:rsidP="00FA61F1">
      <w:pPr>
        <w:spacing w:line="120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FA61F1" w:rsidRPr="00FA61F1" w14:paraId="50C2226E" w14:textId="77777777" w:rsidTr="00185C12">
        <w:trPr>
          <w:trHeight w:val="300"/>
        </w:trPr>
        <w:tc>
          <w:tcPr>
            <w:tcW w:w="9915" w:type="dxa"/>
          </w:tcPr>
          <w:p w14:paraId="7A7E0CE8" w14:textId="77777777" w:rsidR="00FA61F1" w:rsidRPr="00CB44F7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eastAsia="hr-HR"/>
              </w:rPr>
              <w:t>PROGRAMSKA KLASIFIKACIJA</w:t>
            </w:r>
          </w:p>
        </w:tc>
      </w:tr>
    </w:tbl>
    <w:p w14:paraId="42AFC36E" w14:textId="77777777" w:rsidR="00FA61F1" w:rsidRPr="00FA61F1" w:rsidRDefault="00FA61F1" w:rsidP="00FA61F1">
      <w:pPr>
        <w:spacing w:line="10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30"/>
        <w:gridCol w:w="1395"/>
        <w:gridCol w:w="1395"/>
        <w:gridCol w:w="1395"/>
      </w:tblGrid>
      <w:tr w:rsidR="00FA61F1" w:rsidRPr="00CB44F7" w14:paraId="082225D4" w14:textId="77777777" w:rsidTr="00185C12">
        <w:trPr>
          <w:trHeight w:val="55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BE93B42" w14:textId="77777777" w:rsidR="00FA61F1" w:rsidRPr="00CB44F7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3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D934D2F" w14:textId="77777777" w:rsidR="00FA61F1" w:rsidRPr="00CB44F7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704E7CE" w14:textId="77777777" w:rsidR="00FA61F1" w:rsidRPr="00CB44F7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23D9AB0" w14:textId="77777777" w:rsidR="00FA61F1" w:rsidRPr="00CB44F7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Povećanje / smanjenje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064050A" w14:textId="77777777" w:rsidR="00FA61F1" w:rsidRPr="00CB44F7" w:rsidRDefault="00FA61F1" w:rsidP="00FA61F1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FA61F1" w:rsidRPr="00CB44F7" w14:paraId="6781F47C" w14:textId="77777777" w:rsidTr="00185C12">
        <w:trPr>
          <w:trHeight w:val="2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1FDA6" w14:textId="77777777" w:rsidR="00FA61F1" w:rsidRPr="00CB44F7" w:rsidRDefault="00FA61F1" w:rsidP="00FA61F1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3C95A8" w14:textId="77777777" w:rsidR="00FA61F1" w:rsidRPr="00CB44F7" w:rsidRDefault="00FA61F1" w:rsidP="00FA61F1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462B65" w14:textId="77777777" w:rsidR="00FA61F1" w:rsidRPr="00CB44F7" w:rsidRDefault="00FA61F1" w:rsidP="00FA61F1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FB819B" w14:textId="77777777" w:rsidR="00FA61F1" w:rsidRPr="00CB44F7" w:rsidRDefault="00FA61F1" w:rsidP="00FA61F1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A7EED4" w14:textId="77777777" w:rsidR="00FA61F1" w:rsidRPr="00CB44F7" w:rsidRDefault="00FA61F1" w:rsidP="00FA61F1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FA61F1" w:rsidRPr="00CB44F7" w14:paraId="22880F1D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D1F18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PROGRAM    1092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EEEB0E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BRIGA ZA STARIJE I NEMOĆNE OSOBE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BC645B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3.453.892,00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62E2F4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158.980,34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A99A0F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3.612.872,34</w:t>
            </w:r>
          </w:p>
        </w:tc>
      </w:tr>
      <w:tr w:rsidR="00FA61F1" w:rsidRPr="00CB44F7" w14:paraId="6EDC8A59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880F5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Aktivnost A107005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382466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ADMINISTRACIJA I UPRAVLJANJE DOMA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93E63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3.453.892,00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3B33EE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158.980,34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4414BE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3.612.872,34</w:t>
            </w:r>
          </w:p>
        </w:tc>
      </w:tr>
      <w:tr w:rsidR="00FA61F1" w:rsidRPr="00CB44F7" w14:paraId="72D9D167" w14:textId="77777777" w:rsidTr="00185C12">
        <w:trPr>
          <w:trHeight w:val="42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4638F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Izvor financiranja   11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5C15BB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PRIHODI OD POREZA ZA REDOVNU DJELATNOST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BA63EC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346.129,00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984F65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2A966D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346.129,00</w:t>
            </w:r>
          </w:p>
        </w:tc>
      </w:tr>
      <w:tr w:rsidR="00FA61F1" w:rsidRPr="00CB44F7" w14:paraId="3EA39C31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340E6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1D815D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F87D0A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346.129,00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E1C193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CBEF2F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346.129,00</w:t>
            </w:r>
          </w:p>
        </w:tc>
      </w:tr>
      <w:tr w:rsidR="00FA61F1" w:rsidRPr="00CB44F7" w14:paraId="6FD264F2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BCD88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F8AA0E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0B826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291.129,00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C55435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3C5D41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346.129,00</w:t>
            </w:r>
          </w:p>
        </w:tc>
      </w:tr>
      <w:tr w:rsidR="00FA61F1" w:rsidRPr="00CB44F7" w14:paraId="7B6BBBC7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78C0D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44BD8C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2849DA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A5E732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- 55.000,00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A32914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A61F1" w:rsidRPr="00CB44F7" w14:paraId="2E452B69" w14:textId="77777777" w:rsidTr="00185C12">
        <w:trPr>
          <w:trHeight w:val="42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FC77D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Izvor financiranja   15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64EC89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DECENTRALIZIRANA SREDSTVA-SOCIJALNA SKRB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D333C9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923.363,00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769510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92.542,00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16824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1.015.905,00</w:t>
            </w:r>
          </w:p>
        </w:tc>
      </w:tr>
      <w:tr w:rsidR="00FA61F1" w:rsidRPr="00CB44F7" w14:paraId="578CB63A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F1836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70AAE2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585CB9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923.363,00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E9D6A9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92.542,00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CE6BE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1.015.905,00</w:t>
            </w:r>
          </w:p>
        </w:tc>
      </w:tr>
      <w:tr w:rsidR="00FA61F1" w:rsidRPr="00CB44F7" w14:paraId="0D0035B0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7B98B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D5E79C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23048A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903.455,00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721D2A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92.542,00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D5B7FC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995.997,00</w:t>
            </w:r>
          </w:p>
        </w:tc>
      </w:tr>
      <w:tr w:rsidR="00FA61F1" w:rsidRPr="00CB44F7" w14:paraId="10CC1620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84D12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5184DB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628CD0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19.908,00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C0FDCC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D56D3A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19.908,00</w:t>
            </w:r>
          </w:p>
        </w:tc>
      </w:tr>
      <w:tr w:rsidR="00FA61F1" w:rsidRPr="00CB44F7" w14:paraId="722806EC" w14:textId="77777777" w:rsidTr="00185C12">
        <w:trPr>
          <w:trHeight w:val="40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98B1E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Izvor financiranja   31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DAA7EF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VLASTITI PRIHODI - PRORAČUNSKI KORISNICI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6951D8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759E7C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6.900,00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E0523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34.400,00</w:t>
            </w:r>
          </w:p>
        </w:tc>
      </w:tr>
      <w:tr w:rsidR="00FA61F1" w:rsidRPr="00CB44F7" w14:paraId="434D0245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E8B91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5CE8A8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564A99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78BA0E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868946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34.400,00</w:t>
            </w:r>
          </w:p>
        </w:tc>
      </w:tr>
      <w:tr w:rsidR="00FA61F1" w:rsidRPr="00CB44F7" w14:paraId="42A9C589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CE19C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4827FE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32FABC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27.400,00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C9F8BB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57F048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34.300,00</w:t>
            </w:r>
          </w:p>
        </w:tc>
      </w:tr>
      <w:tr w:rsidR="00FA61F1" w:rsidRPr="00CB44F7" w14:paraId="377E0E57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BE846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DA6E32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C22073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639CAA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7E0B24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A61F1" w:rsidRPr="00CB44F7" w14:paraId="52AD0286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8E429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Izvor financiranja   42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5600D0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6A1895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2.132.100,00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3DF0FD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52.538,34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52B9C0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2.184.638,34</w:t>
            </w:r>
          </w:p>
        </w:tc>
      </w:tr>
      <w:tr w:rsidR="00FA61F1" w:rsidRPr="00CB44F7" w14:paraId="33E082C0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69E54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34D993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8BCD2B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2.132.100,00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4AD2B3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52.538,34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81DBF7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2.184.638,34</w:t>
            </w:r>
          </w:p>
        </w:tc>
      </w:tr>
      <w:tr w:rsidR="00FA61F1" w:rsidRPr="00CB44F7" w14:paraId="6D32B334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4C881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CE504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3A905D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1.240.671,00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C10551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71.218,34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F5E3D8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1.311.889,34</w:t>
            </w:r>
          </w:p>
        </w:tc>
      </w:tr>
      <w:tr w:rsidR="00FA61F1" w:rsidRPr="00CB44F7" w14:paraId="19BCED9A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1B4A5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4C075E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C36A6D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889.879,00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D6CA29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- 18.050,00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167CC2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871.829,00</w:t>
            </w:r>
          </w:p>
        </w:tc>
      </w:tr>
      <w:tr w:rsidR="00FA61F1" w:rsidRPr="00CB44F7" w14:paraId="0D1F627A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3FF96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A12B1B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FF9057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5111CD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24C827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A61F1" w:rsidRPr="00CB44F7" w14:paraId="1C3743E6" w14:textId="77777777" w:rsidTr="00185C12">
        <w:trPr>
          <w:trHeight w:val="42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1A1CA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87017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70F48D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62A907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- 490,00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FB4949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810,00</w:t>
            </w:r>
          </w:p>
        </w:tc>
      </w:tr>
      <w:tr w:rsidR="00FA61F1" w:rsidRPr="00CB44F7" w14:paraId="47601A7D" w14:textId="77777777" w:rsidTr="00185C12">
        <w:trPr>
          <w:trHeight w:val="40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481E2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677ED6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79B95F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9656D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- 190,00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44E05D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10,00</w:t>
            </w:r>
          </w:p>
        </w:tc>
      </w:tr>
      <w:tr w:rsidR="00FA61F1" w:rsidRPr="00CB44F7" w14:paraId="47C979AC" w14:textId="77777777" w:rsidTr="00185C12">
        <w:trPr>
          <w:trHeight w:val="42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50AEC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Izvor financiranja   45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E0CD97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OSTALI NESPOMENUTI PRIHODI -  PRORAČUNSKI KORISNICI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3BC2C5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BB9C9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033307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FA61F1" w:rsidRPr="00CB44F7" w14:paraId="1C965005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D8511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F69EE4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3A4FC4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30239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490D76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FA61F1" w:rsidRPr="00CB44F7" w14:paraId="3F66E06C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895B9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4C61B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90C2DD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9075F2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09A0B3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FA61F1" w:rsidRPr="00CB44F7" w14:paraId="36CF693E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C7090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Izvor financiranja   55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3742A5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POMOĆI - PRORAČUNSKI KORISNICI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470DD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6A753F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20DD1C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6.700,00</w:t>
            </w:r>
          </w:p>
        </w:tc>
      </w:tr>
      <w:tr w:rsidR="00FA61F1" w:rsidRPr="00CB44F7" w14:paraId="21FCBD9D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542EB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51194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E03D4D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9C60FB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4144E4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6.700,00</w:t>
            </w:r>
          </w:p>
        </w:tc>
      </w:tr>
      <w:tr w:rsidR="00FA61F1" w:rsidRPr="00CB44F7" w14:paraId="4708F258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30141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5416EC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01C67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4E4587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E2907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200,00</w:t>
            </w:r>
          </w:p>
        </w:tc>
      </w:tr>
      <w:tr w:rsidR="00FA61F1" w:rsidRPr="00CB44F7" w14:paraId="4D65181D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5FD19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0B8DD6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4D17D7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988FC9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D0F573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6.500,00</w:t>
            </w:r>
          </w:p>
        </w:tc>
      </w:tr>
      <w:tr w:rsidR="00FA61F1" w:rsidRPr="00CB44F7" w14:paraId="22C7A0EB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AFA7C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Izvor financiranja   63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83ABE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DONACIJE-PK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0260BE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462B11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EF2768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FA61F1" w:rsidRPr="00CB44F7" w14:paraId="2A5F3E9F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50C92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701588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F6C9BC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62E81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52D26B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FA61F1" w:rsidRPr="00CB44F7" w14:paraId="4E656AAD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214E2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7E1A4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382B9D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EE1A7A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7A784A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FA61F1" w:rsidRPr="00CB44F7" w14:paraId="7B6FB45F" w14:textId="77777777" w:rsidTr="00185C12">
        <w:trPr>
          <w:trHeight w:val="40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A46BE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Izvor financiranja   73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389CF9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PRIHODI OD NAKNADE ŠTETA S OSNOVA OSIGURANJA-PK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EACDE7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EA01C4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5296CC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14.600,00</w:t>
            </w:r>
          </w:p>
        </w:tc>
      </w:tr>
      <w:tr w:rsidR="00FA61F1" w:rsidRPr="00CB44F7" w14:paraId="136300C2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79D6C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0EF24E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726B69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8F6327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DB97FF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14.600,00</w:t>
            </w:r>
          </w:p>
        </w:tc>
      </w:tr>
      <w:tr w:rsidR="00FA61F1" w:rsidRPr="00CB44F7" w14:paraId="093932E6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0D443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7BFA9C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4A1E91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839018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BC674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14.600,00</w:t>
            </w:r>
          </w:p>
        </w:tc>
      </w:tr>
      <w:tr w:rsidR="00FA61F1" w:rsidRPr="00CB44F7" w14:paraId="0E906424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26477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PROGRAM    1093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B50AF0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UNAPREĐENJE INFRASTRUKTURE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716DA2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73.700,00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87AE88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F403E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79.700,00</w:t>
            </w:r>
          </w:p>
        </w:tc>
      </w:tr>
      <w:tr w:rsidR="00FA61F1" w:rsidRPr="00CB44F7" w14:paraId="7DA9218C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E814F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Kapitalni projekt K107006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93916F" w14:textId="77777777" w:rsidR="00FA61F1" w:rsidRPr="00CB44F7" w:rsidRDefault="00FA61F1" w:rsidP="00FA61F1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OPREMANJE DOMA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3F3214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73.700,00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711289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E119D7" w14:textId="77777777" w:rsidR="00FA61F1" w:rsidRPr="00CB44F7" w:rsidRDefault="00FA61F1" w:rsidP="00FA61F1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79.700,00</w:t>
            </w:r>
          </w:p>
        </w:tc>
      </w:tr>
    </w:tbl>
    <w:p w14:paraId="5C78ECE5" w14:textId="77777777" w:rsidR="00FA61F1" w:rsidRPr="00CB44F7" w:rsidRDefault="00FA61F1" w:rsidP="00FA61F1">
      <w:pPr>
        <w:ind w:left="0" w:firstLine="0"/>
        <w:jc w:val="left"/>
        <w:rPr>
          <w:rFonts w:ascii="Times New Roman" w:eastAsia="Calibri" w:hAnsi="Times New Roman" w:cs="Times New Roman"/>
          <w:sz w:val="18"/>
          <w:szCs w:val="18"/>
          <w:lang w:eastAsia="hr-HR"/>
        </w:rPr>
        <w:sectPr w:rsidR="00FA61F1" w:rsidRPr="00CB44F7" w:rsidSect="00CB44F7">
          <w:headerReference w:type="default" r:id="rId8"/>
          <w:footerReference w:type="default" r:id="rId9"/>
          <w:pgSz w:w="11908" w:h="16833"/>
          <w:pgMar w:top="850" w:right="850" w:bottom="567" w:left="1133" w:header="0" w:footer="0" w:gutter="0"/>
          <w:cols w:space="720"/>
          <w:formProt w:val="0"/>
        </w:sectPr>
      </w:pPr>
    </w:p>
    <w:p w14:paraId="262502E8" w14:textId="77777777" w:rsidR="0016791C" w:rsidRPr="00CB44F7" w:rsidRDefault="0016791C" w:rsidP="0016791C">
      <w:pPr>
        <w:spacing w:line="120" w:lineRule="exact"/>
        <w:ind w:left="0" w:firstLine="0"/>
        <w:jc w:val="left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30"/>
        <w:gridCol w:w="1395"/>
        <w:gridCol w:w="1395"/>
        <w:gridCol w:w="1395"/>
      </w:tblGrid>
      <w:tr w:rsidR="005633CB" w:rsidRPr="00CB44F7" w14:paraId="25BFA1B1" w14:textId="77777777" w:rsidTr="00185C12">
        <w:trPr>
          <w:trHeight w:val="55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4ED3F77" w14:textId="77777777" w:rsidR="005633CB" w:rsidRPr="00CB44F7" w:rsidRDefault="005633CB" w:rsidP="005633CB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3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CA8B97B" w14:textId="77777777" w:rsidR="005633CB" w:rsidRPr="00CB44F7" w:rsidRDefault="005633CB" w:rsidP="005633CB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FE08A42" w14:textId="77777777" w:rsidR="005633CB" w:rsidRPr="00CB44F7" w:rsidRDefault="005633CB" w:rsidP="005633CB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424F95D" w14:textId="77777777" w:rsidR="005633CB" w:rsidRPr="00CB44F7" w:rsidRDefault="005633CB" w:rsidP="005633CB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Povećanje / smanjenje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97F5A7F" w14:textId="77777777" w:rsidR="005633CB" w:rsidRPr="00CB44F7" w:rsidRDefault="005633CB" w:rsidP="005633CB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5633CB" w:rsidRPr="00CB44F7" w14:paraId="29477DBD" w14:textId="77777777" w:rsidTr="00185C12">
        <w:trPr>
          <w:trHeight w:val="2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AB7FA" w14:textId="77777777" w:rsidR="005633CB" w:rsidRPr="00CB44F7" w:rsidRDefault="005633CB" w:rsidP="005633CB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60BFE6" w14:textId="77777777" w:rsidR="005633CB" w:rsidRPr="00CB44F7" w:rsidRDefault="005633CB" w:rsidP="005633CB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AE985F" w14:textId="77777777" w:rsidR="005633CB" w:rsidRPr="00CB44F7" w:rsidRDefault="005633CB" w:rsidP="005633CB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1848BB" w14:textId="77777777" w:rsidR="005633CB" w:rsidRPr="00CB44F7" w:rsidRDefault="005633CB" w:rsidP="005633CB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AB0E11" w14:textId="77777777" w:rsidR="005633CB" w:rsidRPr="00CB44F7" w:rsidRDefault="005633CB" w:rsidP="005633CB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5633CB" w:rsidRPr="00CB44F7" w14:paraId="7582A830" w14:textId="77777777" w:rsidTr="00185C12">
        <w:trPr>
          <w:trHeight w:val="42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F9427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Izvor financiranja   31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D36381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VLASTITI PRIHODI - PRORAČUNSKI KORISNICI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9CFC58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898374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84B78E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2.600,00</w:t>
            </w:r>
          </w:p>
        </w:tc>
      </w:tr>
      <w:tr w:rsidR="005633CB" w:rsidRPr="00CB44F7" w14:paraId="4435624A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B1EF7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5FC85D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96816F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F05DA9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5EA2B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2.600,00</w:t>
            </w:r>
          </w:p>
        </w:tc>
      </w:tr>
      <w:tr w:rsidR="005633CB" w:rsidRPr="00CB44F7" w14:paraId="5B3466B0" w14:textId="77777777" w:rsidTr="00185C12">
        <w:trPr>
          <w:trHeight w:val="40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895A9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25A00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23712A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B936D1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78D29B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2.600,00</w:t>
            </w:r>
          </w:p>
        </w:tc>
      </w:tr>
      <w:tr w:rsidR="005633CB" w:rsidRPr="00CB44F7" w14:paraId="216AAB91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45ABD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Izvor financiranja   42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29AE3F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0E7975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63.900,00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565DCA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- 3.000,00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58D185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60.900,00</w:t>
            </w:r>
          </w:p>
        </w:tc>
      </w:tr>
      <w:tr w:rsidR="005633CB" w:rsidRPr="00CB44F7" w14:paraId="15D72589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4A1C3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FE5F47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99EB6D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63.900,00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99D1E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- 3.000,00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3D9703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60.900,00</w:t>
            </w:r>
          </w:p>
        </w:tc>
      </w:tr>
      <w:tr w:rsidR="005633CB" w:rsidRPr="00CB44F7" w14:paraId="13E81AB8" w14:textId="77777777" w:rsidTr="00185C12">
        <w:trPr>
          <w:trHeight w:val="42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7AB45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02603D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32ECD7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63.900,00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B49E23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- 3.000,00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23A11A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60.900,00</w:t>
            </w:r>
          </w:p>
        </w:tc>
      </w:tr>
      <w:tr w:rsidR="005633CB" w:rsidRPr="00CB44F7" w14:paraId="681BD60C" w14:textId="77777777" w:rsidTr="00185C12">
        <w:trPr>
          <w:trHeight w:val="40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5C821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Izvor financiranja   45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EB782C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OSTALI NESPOMENUTI PRIHODI -  PRORAČUNSKI KORISNICI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6E162F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55FFFC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4A4A94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5633CB" w:rsidRPr="00CB44F7" w14:paraId="69B9E011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F72BD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1711D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2D1EB5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FCFEF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D8D6EC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5633CB" w:rsidRPr="00CB44F7" w14:paraId="539F0745" w14:textId="77777777" w:rsidTr="00185C12">
        <w:trPr>
          <w:trHeight w:val="42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5DF31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E02DAD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4F547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27DCF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213FF2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5633CB" w:rsidRPr="00CB44F7" w14:paraId="0B4EF847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6D289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Izvor financiranja   63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279DE6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DONACIJE-PK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14902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BAC45E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C20B1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2.300,00</w:t>
            </w:r>
          </w:p>
        </w:tc>
      </w:tr>
      <w:tr w:rsidR="005633CB" w:rsidRPr="00CB44F7" w14:paraId="3DD87B8B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76454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F0CE9F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337703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99258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201528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2.300,00</w:t>
            </w:r>
          </w:p>
        </w:tc>
      </w:tr>
      <w:tr w:rsidR="005633CB" w:rsidRPr="00CB44F7" w14:paraId="4C48D700" w14:textId="77777777" w:rsidTr="00185C12">
        <w:trPr>
          <w:trHeight w:val="40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85F6F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41FA4C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2BE857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7D03F5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0DAA3D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2.250,00</w:t>
            </w:r>
          </w:p>
        </w:tc>
      </w:tr>
      <w:tr w:rsidR="005633CB" w:rsidRPr="00CB44F7" w14:paraId="0316A18F" w14:textId="77777777" w:rsidTr="00185C12">
        <w:trPr>
          <w:trHeight w:val="42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D09F9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24494E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plemenitih metala i ostalih pohranjenih vrijednosti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1D29D9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DB550F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5AD127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5633CB" w:rsidRPr="00CB44F7" w14:paraId="5B89E2F1" w14:textId="77777777" w:rsidTr="00185C12">
        <w:trPr>
          <w:trHeight w:val="42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09D01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Izvor financiranja   72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D3EFBB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PRIHODI OD PRODAJE  DUGOTRAJNE IMOVINE-PK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A0A48A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D5002D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74811C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</w:tr>
      <w:tr w:rsidR="005633CB" w:rsidRPr="00CB44F7" w14:paraId="2A9B6D07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4143C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193617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3CC03D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A79A43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D5B55D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</w:tr>
      <w:tr w:rsidR="005633CB" w:rsidRPr="00CB44F7" w14:paraId="51C114DC" w14:textId="77777777" w:rsidTr="00185C12">
        <w:trPr>
          <w:trHeight w:val="40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280E2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0721B1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A430A2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EA8C91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1F8F16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2.900,00</w:t>
            </w:r>
          </w:p>
        </w:tc>
      </w:tr>
      <w:tr w:rsidR="005633CB" w:rsidRPr="00CB44F7" w14:paraId="217F26C1" w14:textId="77777777" w:rsidTr="00185C12">
        <w:trPr>
          <w:trHeight w:val="42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A1BE7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Izvor financiranja   73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1D60E7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PRIHODI OD NAKNADE ŠTETA S OSNOVA OSIGURANJA-PK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1B8504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CAB11D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F96406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i/>
                <w:noProof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5633CB" w:rsidRPr="00CB44F7" w14:paraId="465CB359" w14:textId="77777777" w:rsidTr="00185C12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E7529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E15E78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1DA64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53FC08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F8803E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5633CB" w:rsidRPr="00CB44F7" w14:paraId="7C3E147E" w14:textId="77777777" w:rsidTr="00185C12">
        <w:trPr>
          <w:trHeight w:val="40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93B97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4FFD07" w14:textId="77777777" w:rsidR="005633CB" w:rsidRPr="00CB44F7" w:rsidRDefault="005633CB" w:rsidP="005633CB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AAC20B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30B4A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351A48" w14:textId="77777777" w:rsidR="005633CB" w:rsidRPr="00CB44F7" w:rsidRDefault="005633CB" w:rsidP="005633CB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</w:pPr>
            <w:r w:rsidRPr="00CB44F7">
              <w:rPr>
                <w:rFonts w:ascii="Times New Roman" w:eastAsia="Arial" w:hAnsi="Times New Roman" w:cs="Times New Roman"/>
                <w:noProof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</w:tbl>
    <w:p w14:paraId="74A52BE4" w14:textId="77777777" w:rsidR="005633CB" w:rsidRPr="005633CB" w:rsidRDefault="005633CB" w:rsidP="005633CB">
      <w:pPr>
        <w:spacing w:line="1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7F91CF6C" w14:textId="77777777" w:rsidR="00FA61F1" w:rsidRDefault="00FA61F1" w:rsidP="005D1812">
      <w:pPr>
        <w:spacing w:after="221" w:line="243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7CF5D58" w14:textId="77777777" w:rsidR="00CB59CC" w:rsidRDefault="00CB59CC" w:rsidP="00CB59CC">
      <w:pPr>
        <w:spacing w:after="221" w:line="243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Članak 4.</w:t>
      </w:r>
    </w:p>
    <w:p w14:paraId="093CBD3B" w14:textId="77777777" w:rsidR="00CB59CC" w:rsidRDefault="00CB59CC" w:rsidP="00CB59CC">
      <w:pPr>
        <w:spacing w:after="221" w:line="243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A34461D" w14:textId="77777777" w:rsidR="00CB59CC" w:rsidRPr="00EA6DDB" w:rsidRDefault="00CB59CC" w:rsidP="00CB5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A6DDB">
        <w:rPr>
          <w:rFonts w:ascii="Times New Roman" w:hAnsi="Times New Roman" w:cs="Times New Roman"/>
          <w:sz w:val="24"/>
          <w:szCs w:val="24"/>
        </w:rPr>
        <w:t>OBRAZLOŽENJE</w:t>
      </w:r>
      <w:r>
        <w:rPr>
          <w:rFonts w:ascii="Times New Roman" w:hAnsi="Times New Roman" w:cs="Times New Roman"/>
          <w:sz w:val="24"/>
          <w:szCs w:val="24"/>
        </w:rPr>
        <w:t xml:space="preserve"> I. </w:t>
      </w:r>
      <w:r w:rsidRPr="00EA6DDB">
        <w:rPr>
          <w:rFonts w:ascii="Times New Roman" w:hAnsi="Times New Roman" w:cs="Times New Roman"/>
          <w:sz w:val="24"/>
          <w:szCs w:val="24"/>
        </w:rPr>
        <w:t>IZMJENA I DOPUNA FINANCIJSKOG PLANA DOMA ZA STARIJE I NEMOĆNE OSOBE KOPRIVNICA ZA 20</w:t>
      </w:r>
      <w:r w:rsidR="005633CB">
        <w:rPr>
          <w:rFonts w:ascii="Times New Roman" w:hAnsi="Times New Roman" w:cs="Times New Roman"/>
          <w:sz w:val="24"/>
          <w:szCs w:val="24"/>
        </w:rPr>
        <w:t>25</w:t>
      </w:r>
      <w:r w:rsidRPr="00EA6DDB">
        <w:rPr>
          <w:rFonts w:ascii="Times New Roman" w:hAnsi="Times New Roman" w:cs="Times New Roman"/>
          <w:sz w:val="24"/>
          <w:szCs w:val="24"/>
        </w:rPr>
        <w:t>. GODINU</w:t>
      </w:r>
      <w:r w:rsidR="00185C12">
        <w:rPr>
          <w:rFonts w:ascii="Times New Roman" w:hAnsi="Times New Roman" w:cs="Times New Roman"/>
          <w:sz w:val="24"/>
          <w:szCs w:val="24"/>
        </w:rPr>
        <w:t xml:space="preserve"> S PROJEKCIJAMA ZA 2026. I 2027. GODINU</w:t>
      </w:r>
    </w:p>
    <w:p w14:paraId="4272C3E4" w14:textId="77777777" w:rsidR="00CB59CC" w:rsidRPr="00EA6DDB" w:rsidRDefault="00CB59CC" w:rsidP="00CB59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D1D752" w14:textId="77777777" w:rsidR="00CB59CC" w:rsidRPr="00EA6DDB" w:rsidRDefault="00003CD0" w:rsidP="00CB59CC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Obavijesti vezanoj uz otvoreni modul Planiranje za unos Rebalansa u Riznicu,</w:t>
      </w:r>
      <w:r w:rsidRPr="00EA6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pristupili smo</w:t>
      </w:r>
      <w:r w:rsidR="00CB59CC" w:rsidRPr="00EA6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izradi</w:t>
      </w:r>
      <w:r w:rsidRPr="00003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A6D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DDB">
        <w:rPr>
          <w:rFonts w:ascii="Times New Roman" w:hAnsi="Times New Roman" w:cs="Times New Roman"/>
          <w:sz w:val="24"/>
          <w:szCs w:val="24"/>
        </w:rPr>
        <w:t>izmjen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A6DDB">
        <w:rPr>
          <w:rFonts w:ascii="Times New Roman" w:hAnsi="Times New Roman" w:cs="Times New Roman"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B59CC" w:rsidRPr="00EA6DDB">
        <w:rPr>
          <w:rFonts w:ascii="Times New Roman" w:hAnsi="Times New Roman" w:cs="Times New Roman"/>
          <w:sz w:val="24"/>
          <w:szCs w:val="24"/>
        </w:rPr>
        <w:t>financijsko</w:t>
      </w:r>
      <w:r>
        <w:rPr>
          <w:rFonts w:ascii="Times New Roman" w:hAnsi="Times New Roman" w:cs="Times New Roman"/>
          <w:sz w:val="24"/>
          <w:szCs w:val="24"/>
        </w:rPr>
        <w:t>g</w:t>
      </w:r>
      <w:r w:rsidR="00CB59CC" w:rsidRPr="00EA6DDB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CB59CC" w:rsidRPr="00EA6DDB">
        <w:rPr>
          <w:rFonts w:ascii="Times New Roman" w:hAnsi="Times New Roman" w:cs="Times New Roman"/>
          <w:sz w:val="24"/>
          <w:szCs w:val="24"/>
        </w:rPr>
        <w:t xml:space="preserve"> za 202</w:t>
      </w:r>
      <w:r w:rsidR="005633CB">
        <w:rPr>
          <w:rFonts w:ascii="Times New Roman" w:hAnsi="Times New Roman" w:cs="Times New Roman"/>
          <w:sz w:val="24"/>
          <w:szCs w:val="24"/>
        </w:rPr>
        <w:t>5</w:t>
      </w:r>
      <w:r w:rsidR="00CB59CC" w:rsidRPr="00EA6DDB">
        <w:rPr>
          <w:rFonts w:ascii="Times New Roman" w:hAnsi="Times New Roman" w:cs="Times New Roman"/>
          <w:sz w:val="24"/>
          <w:szCs w:val="24"/>
        </w:rPr>
        <w:t>. godinu i projekcijama za 202</w:t>
      </w:r>
      <w:r w:rsidR="005633CB">
        <w:rPr>
          <w:rFonts w:ascii="Times New Roman" w:hAnsi="Times New Roman" w:cs="Times New Roman"/>
          <w:sz w:val="24"/>
          <w:szCs w:val="24"/>
        </w:rPr>
        <w:t>6</w:t>
      </w:r>
      <w:r w:rsidR="00CB59CC" w:rsidRPr="00EA6DDB">
        <w:rPr>
          <w:rFonts w:ascii="Times New Roman" w:hAnsi="Times New Roman" w:cs="Times New Roman"/>
          <w:sz w:val="24"/>
          <w:szCs w:val="24"/>
        </w:rPr>
        <w:t>. i  202</w:t>
      </w:r>
      <w:r w:rsidR="005633C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CB59CC" w:rsidRPr="00EA6DDB">
        <w:rPr>
          <w:rFonts w:ascii="Times New Roman" w:hAnsi="Times New Roman" w:cs="Times New Roman"/>
          <w:sz w:val="24"/>
          <w:szCs w:val="24"/>
        </w:rPr>
        <w:t>.</w:t>
      </w:r>
    </w:p>
    <w:p w14:paraId="583E484B" w14:textId="77777777" w:rsidR="00CB59CC" w:rsidRDefault="00003CD0" w:rsidP="00CB59CC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</w:t>
      </w:r>
      <w:r w:rsidR="00CB59CC" w:rsidRPr="00EA6DDB">
        <w:rPr>
          <w:rFonts w:ascii="Times New Roman" w:hAnsi="Times New Roman" w:cs="Times New Roman"/>
          <w:sz w:val="24"/>
          <w:szCs w:val="24"/>
        </w:rPr>
        <w:t xml:space="preserve"> Zakon</w:t>
      </w:r>
      <w:r>
        <w:rPr>
          <w:rFonts w:ascii="Times New Roman" w:hAnsi="Times New Roman" w:cs="Times New Roman"/>
          <w:sz w:val="24"/>
          <w:szCs w:val="24"/>
        </w:rPr>
        <w:t>u</w:t>
      </w:r>
      <w:r w:rsidR="00CB59CC" w:rsidRPr="00EA6DDB">
        <w:rPr>
          <w:rFonts w:ascii="Times New Roman" w:hAnsi="Times New Roman" w:cs="Times New Roman"/>
          <w:sz w:val="24"/>
          <w:szCs w:val="24"/>
        </w:rPr>
        <w:t xml:space="preserve"> o proračunu, izmjene i dopune financijskog plana rade se samo za tekuću proračunsku godinu dok projekcije ostaju na nivou početnog plana. Stoga su u ovim izmjenama i dopunama izmijenjeni prihodi i rashodi za 202</w:t>
      </w:r>
      <w:r w:rsidR="005633CB">
        <w:rPr>
          <w:rFonts w:ascii="Times New Roman" w:hAnsi="Times New Roman" w:cs="Times New Roman"/>
          <w:sz w:val="24"/>
          <w:szCs w:val="24"/>
        </w:rPr>
        <w:t>5</w:t>
      </w:r>
      <w:r w:rsidR="00CB59CC" w:rsidRPr="00EA6DDB">
        <w:rPr>
          <w:rFonts w:ascii="Times New Roman" w:hAnsi="Times New Roman" w:cs="Times New Roman"/>
          <w:sz w:val="24"/>
          <w:szCs w:val="24"/>
        </w:rPr>
        <w:t>. godinu kako slijedi:</w:t>
      </w:r>
    </w:p>
    <w:p w14:paraId="6868477A" w14:textId="77777777" w:rsidR="00CB59CC" w:rsidRPr="00EA6DDB" w:rsidRDefault="00CB59CC" w:rsidP="00CB59C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38AF22F" w14:textId="77777777" w:rsidR="00CB59CC" w:rsidRPr="00EA6DDB" w:rsidRDefault="00CB59CC" w:rsidP="00CB59CC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A6DDB">
        <w:rPr>
          <w:rFonts w:ascii="Times New Roman" w:hAnsi="Times New Roman" w:cs="Times New Roman"/>
          <w:sz w:val="24"/>
          <w:szCs w:val="24"/>
        </w:rPr>
        <w:t>PRIHODI I PRIMICI</w:t>
      </w:r>
    </w:p>
    <w:p w14:paraId="0479A6E8" w14:textId="77777777" w:rsidR="00CB59CC" w:rsidRPr="00EA6DDB" w:rsidRDefault="00CB59CC" w:rsidP="00C26B23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EA6DDB">
        <w:rPr>
          <w:rFonts w:ascii="Times New Roman" w:hAnsi="Times New Roman" w:cs="Times New Roman"/>
          <w:sz w:val="24"/>
          <w:szCs w:val="24"/>
        </w:rPr>
        <w:t>Ukupni prihodi i rashodi financijskog plana Doma za starije i nemoćne osobe Koprivnica za 202</w:t>
      </w:r>
      <w:r w:rsidR="005633CB">
        <w:rPr>
          <w:rFonts w:ascii="Times New Roman" w:hAnsi="Times New Roman" w:cs="Times New Roman"/>
          <w:sz w:val="24"/>
          <w:szCs w:val="24"/>
        </w:rPr>
        <w:t>5</w:t>
      </w:r>
      <w:r w:rsidRPr="00EA6DDB">
        <w:rPr>
          <w:rFonts w:ascii="Times New Roman" w:hAnsi="Times New Roman" w:cs="Times New Roman"/>
          <w:sz w:val="24"/>
          <w:szCs w:val="24"/>
        </w:rPr>
        <w:t xml:space="preserve">. godinu (u daljnjem tekstu: Plan) bili su planirani u iznosu od </w:t>
      </w:r>
      <w:r w:rsidR="005633CB">
        <w:rPr>
          <w:rFonts w:ascii="Times New Roman" w:hAnsi="Times New Roman" w:cs="Times New Roman"/>
          <w:sz w:val="24"/>
          <w:szCs w:val="24"/>
        </w:rPr>
        <w:t>3.522.592,00</w:t>
      </w:r>
      <w:r w:rsidRPr="00EA6DDB">
        <w:rPr>
          <w:rFonts w:ascii="Times New Roman" w:hAnsi="Times New Roman" w:cs="Times New Roman"/>
          <w:sz w:val="24"/>
          <w:szCs w:val="24"/>
        </w:rPr>
        <w:t xml:space="preserve"> eura. Predloženim izmjenama i dopunama Plana prihodi i primici za 202</w:t>
      </w:r>
      <w:r w:rsidR="005633CB">
        <w:rPr>
          <w:rFonts w:ascii="Times New Roman" w:hAnsi="Times New Roman" w:cs="Times New Roman"/>
          <w:sz w:val="24"/>
          <w:szCs w:val="24"/>
        </w:rPr>
        <w:t>5</w:t>
      </w:r>
      <w:r w:rsidRPr="00EA6DDB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5633CB">
        <w:rPr>
          <w:rFonts w:ascii="Times New Roman" w:hAnsi="Times New Roman" w:cs="Times New Roman"/>
          <w:sz w:val="24"/>
          <w:szCs w:val="24"/>
        </w:rPr>
        <w:t>3.674.334,00</w:t>
      </w:r>
      <w:r w:rsidRPr="00EA6DDB">
        <w:rPr>
          <w:rFonts w:ascii="Times New Roman" w:hAnsi="Times New Roman" w:cs="Times New Roman"/>
          <w:sz w:val="24"/>
          <w:szCs w:val="24"/>
        </w:rPr>
        <w:t xml:space="preserve"> eura</w:t>
      </w:r>
      <w:r w:rsidR="008E43C4">
        <w:rPr>
          <w:rFonts w:ascii="Times New Roman" w:hAnsi="Times New Roman" w:cs="Times New Roman"/>
          <w:sz w:val="24"/>
          <w:szCs w:val="24"/>
        </w:rPr>
        <w:t xml:space="preserve"> te se</w:t>
      </w:r>
      <w:r w:rsidRPr="00EA6DDB">
        <w:rPr>
          <w:rFonts w:ascii="Times New Roman" w:hAnsi="Times New Roman" w:cs="Times New Roman"/>
          <w:sz w:val="24"/>
          <w:szCs w:val="24"/>
        </w:rPr>
        <w:t xml:space="preserve"> </w:t>
      </w:r>
      <w:r w:rsidR="008E43C4">
        <w:rPr>
          <w:rFonts w:ascii="Times New Roman" w:hAnsi="Times New Roman" w:cs="Times New Roman"/>
          <w:sz w:val="24"/>
          <w:szCs w:val="24"/>
        </w:rPr>
        <w:t>p</w:t>
      </w:r>
      <w:r w:rsidRPr="00EA6DDB">
        <w:rPr>
          <w:rFonts w:ascii="Times New Roman" w:hAnsi="Times New Roman" w:cs="Times New Roman"/>
          <w:sz w:val="24"/>
          <w:szCs w:val="24"/>
        </w:rPr>
        <w:t xml:space="preserve">redlaže povećanje prihoda poslovanja u iznosu od </w:t>
      </w:r>
      <w:r w:rsidR="005633CB">
        <w:rPr>
          <w:rFonts w:ascii="Times New Roman" w:hAnsi="Times New Roman" w:cs="Times New Roman"/>
          <w:sz w:val="24"/>
          <w:szCs w:val="24"/>
        </w:rPr>
        <w:t>151.742</w:t>
      </w:r>
      <w:r w:rsidRPr="00EA6DDB">
        <w:rPr>
          <w:rFonts w:ascii="Times New Roman" w:hAnsi="Times New Roman" w:cs="Times New Roman"/>
          <w:sz w:val="24"/>
          <w:szCs w:val="24"/>
        </w:rPr>
        <w:t>,00 eura.</w:t>
      </w:r>
    </w:p>
    <w:p w14:paraId="4A04BDBD" w14:textId="77777777" w:rsidR="00CB59CC" w:rsidRDefault="00CB59CC" w:rsidP="00C26B23">
      <w:pPr>
        <w:pStyle w:val="Naslov5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C8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Sveukupno povećanje planiranih prihoda i primitaka u iznosu od </w:t>
      </w:r>
      <w:r w:rsidR="005633CB">
        <w:rPr>
          <w:rFonts w:ascii="Times New Roman" w:hAnsi="Times New Roman" w:cs="Times New Roman"/>
          <w:color w:val="auto"/>
          <w:sz w:val="24"/>
          <w:szCs w:val="24"/>
        </w:rPr>
        <w:t>151.742</w:t>
      </w:r>
      <w:r w:rsidRPr="00F82C88">
        <w:rPr>
          <w:rFonts w:ascii="Times New Roman" w:hAnsi="Times New Roman" w:cs="Times New Roman"/>
          <w:color w:val="auto"/>
          <w:sz w:val="24"/>
          <w:szCs w:val="24"/>
        </w:rPr>
        <w:t xml:space="preserve">,00 eura proizlazi iz povećanja </w:t>
      </w:r>
    </w:p>
    <w:p w14:paraId="32EFE2FD" w14:textId="77777777" w:rsidR="00CB59CC" w:rsidRDefault="00CB59CC" w:rsidP="00C26B23">
      <w:pPr>
        <w:pStyle w:val="Naslov5"/>
        <w:numPr>
          <w:ilvl w:val="0"/>
          <w:numId w:val="12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</w:pPr>
      <w:r w:rsidRPr="00F82C88">
        <w:rPr>
          <w:rFonts w:ascii="Times New Roman" w:hAnsi="Times New Roman" w:cs="Times New Roman"/>
          <w:color w:val="auto"/>
          <w:sz w:val="24"/>
          <w:szCs w:val="24"/>
        </w:rPr>
        <w:t>decentraliziran</w:t>
      </w:r>
      <w:r w:rsidR="00C26B23">
        <w:rPr>
          <w:rFonts w:ascii="Times New Roman" w:hAnsi="Times New Roman" w:cs="Times New Roman"/>
          <w:color w:val="auto"/>
          <w:sz w:val="24"/>
          <w:szCs w:val="24"/>
        </w:rPr>
        <w:t>ih</w:t>
      </w:r>
      <w:r w:rsidRPr="00F82C88">
        <w:rPr>
          <w:rFonts w:ascii="Times New Roman" w:hAnsi="Times New Roman" w:cs="Times New Roman"/>
          <w:color w:val="auto"/>
          <w:sz w:val="24"/>
          <w:szCs w:val="24"/>
        </w:rPr>
        <w:t xml:space="preserve"> sredstva-socijalna skrb u iznosu od </w:t>
      </w:r>
      <w:r w:rsidR="00C26B23">
        <w:rPr>
          <w:rFonts w:ascii="Times New Roman" w:hAnsi="Times New Roman" w:cs="Times New Roman"/>
          <w:color w:val="auto"/>
          <w:sz w:val="24"/>
          <w:szCs w:val="24"/>
        </w:rPr>
        <w:t>92.542</w:t>
      </w:r>
      <w:r w:rsidRPr="00F82C88">
        <w:rPr>
          <w:rFonts w:ascii="Times New Roman" w:hAnsi="Times New Roman" w:cs="Times New Roman"/>
          <w:color w:val="auto"/>
          <w:sz w:val="24"/>
          <w:szCs w:val="24"/>
        </w:rPr>
        <w:t xml:space="preserve">,00 eura prema </w:t>
      </w:r>
      <w:r w:rsidRPr="00F82C88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>Odluci o minimalnim financijskim standardima, kriterijima i mjerilima za decentralizirano financiranje domova za starije osobe u 202</w:t>
      </w:r>
      <w:r w:rsidR="00C26B23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>5</w:t>
      </w:r>
      <w:r w:rsidRPr="00F82C88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>g</w:t>
      </w:r>
      <w:r w:rsidRPr="00F82C88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>odini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; </w:t>
      </w:r>
    </w:p>
    <w:p w14:paraId="37E3C9E5" w14:textId="77777777" w:rsidR="00C26B23" w:rsidRPr="00AE44CB" w:rsidRDefault="00C26B23" w:rsidP="00AE44CB">
      <w:pPr>
        <w:pStyle w:val="Odlomakpopisa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r-HR"/>
        </w:rPr>
      </w:pPr>
      <w:r w:rsidRPr="00C26B23">
        <w:rPr>
          <w:rFonts w:ascii="Times New Roman" w:hAnsi="Times New Roman" w:cs="Times New Roman"/>
          <w:sz w:val="24"/>
          <w:szCs w:val="24"/>
          <w:lang w:eastAsia="hr-HR"/>
        </w:rPr>
        <w:t>vlastitih prihoda u iznosu od 6.900,00 eura</w:t>
      </w:r>
      <w:r w:rsidR="00AE44CB">
        <w:rPr>
          <w:rFonts w:ascii="Times New Roman" w:hAnsi="Times New Roman" w:cs="Times New Roman"/>
          <w:sz w:val="24"/>
          <w:szCs w:val="24"/>
          <w:lang w:eastAsia="hr-HR"/>
        </w:rPr>
        <w:t xml:space="preserve"> zbog bolje naplate vlastitih prihoda koji nisu fiksni kao prehrana radnika te refundacija električne energije koji zavise o potrošnji istih;</w:t>
      </w:r>
    </w:p>
    <w:p w14:paraId="38C522B2" w14:textId="77777777" w:rsidR="00796430" w:rsidRPr="00796430" w:rsidRDefault="00CB59CC" w:rsidP="00C26B23">
      <w:pPr>
        <w:pStyle w:val="Naslov5"/>
        <w:numPr>
          <w:ilvl w:val="0"/>
          <w:numId w:val="1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prihoda za posebne namjene odnosno prihoda po posebnim propisima u iznosu od </w:t>
      </w:r>
      <w:r w:rsidR="00796430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>52.300,00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 eura a koji se odnose na povećanje</w:t>
      </w:r>
      <w:r w:rsidR="00796430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 prihoda po posebnim propisima u iznosu od 36.300,00 eura kao rezultat povećanja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 cijena smještaja i cijena dodatnih usluga s datumom 01.07.2024.</w:t>
      </w:r>
      <w:r w:rsidR="008E43C4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 </w:t>
      </w:r>
      <w:r w:rsidR="00796430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prenamjene </w:t>
      </w:r>
      <w:r w:rsidR="008E43C4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dijela </w:t>
      </w:r>
      <w:r w:rsidR="00796430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stanarskog u </w:t>
      </w:r>
      <w:r w:rsidR="00810575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>bolnički dio te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 od </w:t>
      </w:r>
      <w:r w:rsidR="00796430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uvođenja dodatnog izvora financiranja-ostali nespomenuti prihodi u iznosu od 16.000,00 eura za knjiženje imovine dobivene putem rabata </w:t>
      </w:r>
    </w:p>
    <w:p w14:paraId="7DD0CB98" w14:textId="77777777" w:rsidR="00CB59CC" w:rsidRPr="00810575" w:rsidRDefault="00810575" w:rsidP="00810575">
      <w:pPr>
        <w:pStyle w:val="Naslov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</w:pPr>
      <w:r w:rsidRPr="00810575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>U okviru planiranih prihoda došlo je i do povećanja planiranog prenesenog viška prihoda poslovanja. Isti su bili planirani za 2025. godinu u iznosu od 5.000,00 eura, a krajnji rezultat poslovanja za 2024. godinu je bio višak prihoda poslovanja u iznosu od 18.238,34 eura.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 </w:t>
      </w:r>
      <w:r w:rsidR="004624CD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>Iz navedenih razloga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 je u </w:t>
      </w:r>
      <w:r w:rsidR="004624CD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tablici 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>preneseno</w:t>
      </w:r>
      <w:r w:rsidR="004624CD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>g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 višk</w:t>
      </w:r>
      <w:r w:rsidR="004624CD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 došlo do povećanja od 13.238,34 eura. </w:t>
      </w:r>
    </w:p>
    <w:p w14:paraId="4E1F8A9E" w14:textId="77777777" w:rsidR="00CB59CC" w:rsidRPr="00EA6DDB" w:rsidRDefault="00CB59CC" w:rsidP="00CB59CC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A6DDB">
        <w:rPr>
          <w:rFonts w:ascii="Times New Roman" w:hAnsi="Times New Roman" w:cs="Times New Roman"/>
          <w:sz w:val="24"/>
          <w:szCs w:val="24"/>
        </w:rPr>
        <w:t>RASHODI I IZDACI</w:t>
      </w:r>
    </w:p>
    <w:p w14:paraId="2B15A7BE" w14:textId="77777777" w:rsidR="00CB59CC" w:rsidRDefault="00CB59CC" w:rsidP="00C26B23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EA6DDB">
        <w:rPr>
          <w:rFonts w:ascii="Times New Roman" w:hAnsi="Times New Roman" w:cs="Times New Roman"/>
          <w:sz w:val="24"/>
          <w:szCs w:val="24"/>
        </w:rPr>
        <w:t>Ukupn</w:t>
      </w:r>
      <w:r w:rsidR="004624CD">
        <w:rPr>
          <w:rFonts w:ascii="Times New Roman" w:hAnsi="Times New Roman" w:cs="Times New Roman"/>
          <w:sz w:val="24"/>
          <w:szCs w:val="24"/>
        </w:rPr>
        <w:t>i</w:t>
      </w:r>
      <w:r w:rsidRPr="00EA6DDB">
        <w:rPr>
          <w:rFonts w:ascii="Times New Roman" w:hAnsi="Times New Roman" w:cs="Times New Roman"/>
          <w:sz w:val="24"/>
          <w:szCs w:val="24"/>
        </w:rPr>
        <w:t xml:space="preserve"> rashodi i izdaci Financijskog plana Doma za starije i nemoćne osobe Koprivnica za 202</w:t>
      </w:r>
      <w:r w:rsidR="004624CD">
        <w:rPr>
          <w:rFonts w:ascii="Times New Roman" w:hAnsi="Times New Roman" w:cs="Times New Roman"/>
          <w:sz w:val="24"/>
          <w:szCs w:val="24"/>
        </w:rPr>
        <w:t>5</w:t>
      </w:r>
      <w:r w:rsidRPr="00EA6DDB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A6DDB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4624CD">
        <w:rPr>
          <w:rFonts w:ascii="Times New Roman" w:hAnsi="Times New Roman" w:cs="Times New Roman"/>
          <w:sz w:val="24"/>
          <w:szCs w:val="24"/>
        </w:rPr>
        <w:t>3.527.592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EA6DDB">
        <w:rPr>
          <w:rFonts w:ascii="Times New Roman" w:hAnsi="Times New Roman" w:cs="Times New Roman"/>
          <w:sz w:val="24"/>
          <w:szCs w:val="24"/>
        </w:rPr>
        <w:t xml:space="preserve">eura. Ovim izmjenama i dopunama predlaže se njegovo ukupno povećanje za </w:t>
      </w:r>
      <w:r w:rsidR="004624CD">
        <w:rPr>
          <w:rFonts w:ascii="Times New Roman" w:hAnsi="Times New Roman" w:cs="Times New Roman"/>
          <w:sz w:val="24"/>
          <w:szCs w:val="24"/>
        </w:rPr>
        <w:t>164.980,34</w:t>
      </w:r>
      <w:r w:rsidRPr="00EA6DDB">
        <w:rPr>
          <w:rFonts w:ascii="Times New Roman" w:hAnsi="Times New Roman" w:cs="Times New Roman"/>
          <w:sz w:val="24"/>
          <w:szCs w:val="24"/>
        </w:rPr>
        <w:t xml:space="preserve"> eura. Rezultat je to povećanja rashoda poslovanja u iznosu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4624CD">
        <w:rPr>
          <w:rFonts w:ascii="Times New Roman" w:hAnsi="Times New Roman" w:cs="Times New Roman"/>
          <w:sz w:val="24"/>
          <w:szCs w:val="24"/>
        </w:rPr>
        <w:t>158.980,34</w:t>
      </w:r>
      <w:r>
        <w:rPr>
          <w:rFonts w:ascii="Times New Roman" w:hAnsi="Times New Roman" w:cs="Times New Roman"/>
          <w:sz w:val="24"/>
          <w:szCs w:val="24"/>
        </w:rPr>
        <w:t xml:space="preserve"> eura i povećanja rashoda za nabavu nefinancijske imovine u iznosu od </w:t>
      </w:r>
      <w:r w:rsidR="004624CD">
        <w:rPr>
          <w:rFonts w:ascii="Times New Roman" w:hAnsi="Times New Roman" w:cs="Times New Roman"/>
          <w:sz w:val="24"/>
          <w:szCs w:val="24"/>
        </w:rPr>
        <w:t>6.000,00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  <w:r w:rsidRPr="00157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0DD6A" w14:textId="77777777" w:rsidR="00CB59CC" w:rsidRDefault="00CB59CC" w:rsidP="00CB59CC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B30F4" w14:textId="77777777" w:rsidR="0058381B" w:rsidRDefault="00CB59CC" w:rsidP="00CB59CC">
      <w:pPr>
        <w:pStyle w:val="Naslov2"/>
        <w:shd w:val="clear" w:color="auto" w:fill="FFFFFF"/>
        <w:spacing w:before="0" w:line="288" w:lineRule="atLeast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1364">
        <w:rPr>
          <w:rFonts w:ascii="Times New Roman" w:hAnsi="Times New Roman" w:cs="Times New Roman"/>
          <w:b w:val="0"/>
          <w:color w:val="auto"/>
          <w:sz w:val="24"/>
          <w:szCs w:val="24"/>
        </w:rPr>
        <w:t>Povećanje rashoda poslovanja</w:t>
      </w:r>
      <w:r w:rsidR="009C10E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u iznosu od 158.980,34 eura</w:t>
      </w:r>
      <w:r w:rsidRPr="0031136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odnosi se na povećanje rashoda za zaposlene temeljene na </w:t>
      </w:r>
      <w:r w:rsidR="00B03BAC">
        <w:rPr>
          <w:rFonts w:ascii="Times New Roman" w:hAnsi="Times New Roman" w:cs="Times New Roman"/>
          <w:b w:val="0"/>
          <w:color w:val="auto"/>
          <w:sz w:val="24"/>
          <w:szCs w:val="24"/>
        </w:rPr>
        <w:t>Pravilniku o proračunskom računovodstvu i računskom planu koj</w:t>
      </w:r>
      <w:r w:rsidR="007332F7">
        <w:rPr>
          <w:rFonts w:ascii="Times New Roman" w:hAnsi="Times New Roman" w:cs="Times New Roman"/>
          <w:b w:val="0"/>
          <w:color w:val="auto"/>
          <w:sz w:val="24"/>
          <w:szCs w:val="24"/>
        </w:rPr>
        <w:t>i ukida račun 193 i</w:t>
      </w:r>
      <w:r w:rsidR="00B03B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propisuje </w:t>
      </w:r>
      <w:r w:rsidR="007332F7">
        <w:rPr>
          <w:rFonts w:ascii="Times New Roman" w:hAnsi="Times New Roman" w:cs="Times New Roman"/>
          <w:b w:val="0"/>
          <w:color w:val="auto"/>
          <w:sz w:val="24"/>
          <w:szCs w:val="24"/>
        </w:rPr>
        <w:t>trinaest</w:t>
      </w:r>
      <w:r w:rsidR="00B03B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rashoda za zaposlene za 2025. godinu. </w:t>
      </w:r>
      <w:r w:rsidR="007332F7">
        <w:rPr>
          <w:rFonts w:ascii="Times New Roman" w:hAnsi="Times New Roman" w:cs="Times New Roman"/>
          <w:b w:val="0"/>
          <w:color w:val="auto"/>
          <w:sz w:val="24"/>
          <w:szCs w:val="24"/>
        </w:rPr>
        <w:t>Na rashodima za zaposlene planirano je povećanje od 218.760,34 eura, dok se materijalni rashodi smanjuju za 59.150,00 eura. Financijski rashodi se povećavaju za 50,00 eura, Naknade građanima i kućanstvima na temelju osiguranja i druge naknade smanjuju se za 490,00 eura, a Rashodi za donacije, kazne, naknade šteta i kapitalne pomoći se smanjuju za 190,00 eura.</w:t>
      </w:r>
      <w:r w:rsidR="009C10E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3121EDD0" w14:textId="77777777" w:rsidR="009C10E5" w:rsidRPr="00E16276" w:rsidRDefault="009C10E5" w:rsidP="006C354F">
      <w:pPr>
        <w:spacing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6276">
        <w:rPr>
          <w:rFonts w:ascii="Times New Roman" w:hAnsi="Times New Roman" w:cs="Times New Roman"/>
          <w:sz w:val="24"/>
          <w:szCs w:val="24"/>
        </w:rPr>
        <w:t xml:space="preserve">Materijalni rashodi se smanjuju najviše zbog razloga prebacivanja 55.000,00 eura koji su planirani </w:t>
      </w:r>
      <w:r w:rsidR="006C354F">
        <w:rPr>
          <w:rFonts w:ascii="Times New Roman" w:hAnsi="Times New Roman" w:cs="Times New Roman"/>
          <w:sz w:val="24"/>
          <w:szCs w:val="24"/>
        </w:rPr>
        <w:t xml:space="preserve"> za </w:t>
      </w:r>
      <w:r w:rsidR="006C354F" w:rsidRPr="0077477B">
        <w:rPr>
          <w:rFonts w:ascii="Times New Roman" w:hAnsi="Times New Roman" w:cs="Times New Roman"/>
          <w:sz w:val="24"/>
          <w:szCs w:val="24"/>
        </w:rPr>
        <w:t xml:space="preserve">povećanja priključne snage  Doma a vezano uz planiranu izgradnju solarne elektrane </w:t>
      </w:r>
      <w:r w:rsidRPr="00E16276">
        <w:rPr>
          <w:rFonts w:ascii="Times New Roman" w:hAnsi="Times New Roman" w:cs="Times New Roman"/>
          <w:sz w:val="24"/>
          <w:szCs w:val="24"/>
        </w:rPr>
        <w:t xml:space="preserve">od koje se odustalo te je u dogovoru s nadležnim Upravnim odjelom </w:t>
      </w:r>
      <w:r w:rsidR="00E16276" w:rsidRPr="00E16276">
        <w:rPr>
          <w:rFonts w:ascii="Times New Roman" w:hAnsi="Times New Roman" w:cs="Times New Roman"/>
          <w:sz w:val="24"/>
          <w:szCs w:val="24"/>
        </w:rPr>
        <w:t>dogovoreno</w:t>
      </w:r>
      <w:r w:rsidRPr="00E16276">
        <w:rPr>
          <w:rFonts w:ascii="Times New Roman" w:hAnsi="Times New Roman" w:cs="Times New Roman"/>
          <w:sz w:val="24"/>
          <w:szCs w:val="24"/>
        </w:rPr>
        <w:t xml:space="preserve"> da se navedena sredstva prenamijene na </w:t>
      </w:r>
      <w:r w:rsidR="008E43C4">
        <w:rPr>
          <w:rFonts w:ascii="Times New Roman" w:hAnsi="Times New Roman" w:cs="Times New Roman"/>
          <w:sz w:val="24"/>
          <w:szCs w:val="24"/>
        </w:rPr>
        <w:t>R</w:t>
      </w:r>
      <w:r w:rsidRPr="00E16276">
        <w:rPr>
          <w:rFonts w:ascii="Times New Roman" w:hAnsi="Times New Roman" w:cs="Times New Roman"/>
          <w:sz w:val="24"/>
          <w:szCs w:val="24"/>
        </w:rPr>
        <w:t>ashode za zaposlene.</w:t>
      </w:r>
    </w:p>
    <w:p w14:paraId="7DAD1110" w14:textId="77777777" w:rsidR="00CB59CC" w:rsidRPr="001570D2" w:rsidRDefault="00CB59CC" w:rsidP="00CB59C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3747E1B" w14:textId="77777777" w:rsidR="00CB59CC" w:rsidRPr="0077477B" w:rsidRDefault="00CB59CC" w:rsidP="00CB59CC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7477B">
        <w:rPr>
          <w:rFonts w:ascii="Times New Roman" w:hAnsi="Times New Roman" w:cs="Times New Roman"/>
          <w:sz w:val="24"/>
          <w:szCs w:val="24"/>
        </w:rPr>
        <w:t>POSEBNI DIO PRORAČUNA</w:t>
      </w:r>
    </w:p>
    <w:p w14:paraId="5716D635" w14:textId="77777777" w:rsidR="00CB59CC" w:rsidRPr="001570D2" w:rsidRDefault="00CB59CC" w:rsidP="00CB59CC">
      <w:pPr>
        <w:rPr>
          <w:rFonts w:ascii="Times New Roman" w:hAnsi="Times New Roman" w:cs="Times New Roman"/>
          <w:sz w:val="24"/>
          <w:szCs w:val="24"/>
        </w:rPr>
      </w:pPr>
    </w:p>
    <w:p w14:paraId="22248799" w14:textId="77777777" w:rsidR="00CB59CC" w:rsidRDefault="008E43C4" w:rsidP="008E43C4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Posebnom dijelu Plana</w:t>
      </w:r>
      <w:r w:rsidR="0007579E">
        <w:rPr>
          <w:rFonts w:ascii="Times New Roman" w:hAnsi="Times New Roman" w:cs="Times New Roman"/>
          <w:sz w:val="24"/>
          <w:szCs w:val="24"/>
        </w:rPr>
        <w:t xml:space="preserve"> izmjene su</w:t>
      </w:r>
      <w:r>
        <w:rPr>
          <w:rFonts w:ascii="Times New Roman" w:hAnsi="Times New Roman" w:cs="Times New Roman"/>
          <w:sz w:val="24"/>
          <w:szCs w:val="24"/>
        </w:rPr>
        <w:t xml:space="preserve"> izvršene</w:t>
      </w:r>
      <w:r w:rsidR="0007579E">
        <w:rPr>
          <w:rFonts w:ascii="Times New Roman" w:hAnsi="Times New Roman" w:cs="Times New Roman"/>
          <w:sz w:val="24"/>
          <w:szCs w:val="24"/>
        </w:rPr>
        <w:t xml:space="preserve"> </w:t>
      </w:r>
      <w:r w:rsidR="00BF7062">
        <w:rPr>
          <w:rFonts w:ascii="Times New Roman" w:hAnsi="Times New Roman" w:cs="Times New Roman"/>
          <w:sz w:val="24"/>
          <w:szCs w:val="24"/>
        </w:rPr>
        <w:t>u</w:t>
      </w:r>
      <w:r w:rsidR="0007579E">
        <w:rPr>
          <w:rFonts w:ascii="Times New Roman" w:hAnsi="Times New Roman" w:cs="Times New Roman"/>
          <w:sz w:val="24"/>
          <w:szCs w:val="24"/>
        </w:rPr>
        <w:t xml:space="preserve"> dva programa koji se provode u Domu a to su Program 1092 – Briga za starije i nemoćne osobe i Program 1093 – Unapređenje infrastrukture.</w:t>
      </w:r>
    </w:p>
    <w:p w14:paraId="6E72B1F9" w14:textId="77777777" w:rsidR="00CB59CC" w:rsidRPr="001570D2" w:rsidRDefault="00CB59CC" w:rsidP="00CB59CC">
      <w:pPr>
        <w:rPr>
          <w:rFonts w:ascii="Times New Roman" w:hAnsi="Times New Roman" w:cs="Times New Roman"/>
          <w:sz w:val="24"/>
          <w:szCs w:val="24"/>
        </w:rPr>
      </w:pPr>
    </w:p>
    <w:p w14:paraId="4122A2E8" w14:textId="77777777" w:rsidR="0007579E" w:rsidRDefault="0007579E" w:rsidP="00CB59CC">
      <w:pPr>
        <w:pStyle w:val="Odlomakpopisa"/>
        <w:numPr>
          <w:ilvl w:val="0"/>
          <w:numId w:val="11"/>
        </w:numPr>
        <w:spacing w:after="160" w:line="259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Program Briga za starije i nemoćne osobe provodi se Aktivnost A107005 Administracija i upravljanje Doma koja obuhvaća redovno poslovanje Doma</w:t>
      </w:r>
      <w:r w:rsidR="001F4ECC">
        <w:rPr>
          <w:rFonts w:ascii="Times New Roman" w:hAnsi="Times New Roman" w:cs="Times New Roman"/>
          <w:sz w:val="24"/>
          <w:szCs w:val="24"/>
        </w:rPr>
        <w:t>. U tablici Programska klasifikacija isti je</w:t>
      </w:r>
      <w:r>
        <w:rPr>
          <w:rFonts w:ascii="Times New Roman" w:hAnsi="Times New Roman" w:cs="Times New Roman"/>
          <w:sz w:val="24"/>
          <w:szCs w:val="24"/>
        </w:rPr>
        <w:t xml:space="preserve"> raspoređen po ekonomskoj klasifikaciji i po izvorima financiranja.</w:t>
      </w:r>
      <w:r w:rsidR="001F4ECC">
        <w:rPr>
          <w:rFonts w:ascii="Times New Roman" w:hAnsi="Times New Roman" w:cs="Times New Roman"/>
          <w:sz w:val="24"/>
          <w:szCs w:val="24"/>
        </w:rPr>
        <w:t xml:space="preserve"> U navedenom programu vidljive su slijedeće promjene:</w:t>
      </w:r>
    </w:p>
    <w:p w14:paraId="68D06516" w14:textId="77777777" w:rsidR="001F4ECC" w:rsidRDefault="001F4ECC" w:rsidP="001F4ECC">
      <w:pPr>
        <w:pStyle w:val="Odlomakpopisa"/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1DC2EFC9" w14:textId="77777777" w:rsidR="001F4ECC" w:rsidRPr="001F4ECC" w:rsidRDefault="001F4ECC" w:rsidP="001F4ECC">
      <w:pPr>
        <w:pStyle w:val="Odlomakpopisa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F4ECC">
        <w:rPr>
          <w:rFonts w:ascii="Times New Roman" w:hAnsi="Times New Roman" w:cs="Times New Roman"/>
          <w:sz w:val="24"/>
          <w:szCs w:val="24"/>
        </w:rPr>
        <w:t xml:space="preserve">Na izvoru 11 Rashodi za zaposlene povećani su za 55.000,00 eura uz istovremeno smanjenje Materijalnih rashoda što je posljedica odustajanja od zakupa snage od HEP-a zbog neprovođenja projekta; </w:t>
      </w:r>
    </w:p>
    <w:p w14:paraId="5A75AFFC" w14:textId="77777777" w:rsidR="001F4ECC" w:rsidRPr="001F4ECC" w:rsidRDefault="001F4ECC" w:rsidP="001F4ECC">
      <w:pPr>
        <w:pStyle w:val="Naslov5"/>
        <w:numPr>
          <w:ilvl w:val="0"/>
          <w:numId w:val="12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</w:pPr>
      <w:r w:rsidRPr="001F4EC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Na izvoru 15 povećani su Rashodi za zaposlene u iznosu od 92.542,00 eura jer su i prihodi i rashodi usklađeni </w:t>
      </w:r>
      <w:r w:rsidRPr="001F4ECC">
        <w:rPr>
          <w:rFonts w:ascii="Times New Roman" w:hAnsi="Times New Roman" w:cs="Times New Roman"/>
          <w:sz w:val="24"/>
          <w:szCs w:val="24"/>
        </w:rPr>
        <w:t xml:space="preserve">s </w:t>
      </w:r>
      <w:r w:rsidRPr="001F4ECC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hr-HR"/>
          <w14:ligatures w14:val="none"/>
        </w:rPr>
        <w:t xml:space="preserve">Odlukom o minimalnim financijskim standardima, kriterijima i mjerilima za decentralizirano financiranje domova za starije osobe u 2025. godini; </w:t>
      </w:r>
    </w:p>
    <w:p w14:paraId="6FED38B3" w14:textId="77777777" w:rsidR="001F4ECC" w:rsidRPr="001F4ECC" w:rsidRDefault="001F4ECC" w:rsidP="001F4ECC">
      <w:pPr>
        <w:pStyle w:val="Odlomakpopisa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r-HR"/>
        </w:rPr>
      </w:pPr>
      <w:r w:rsidRPr="001F4ECC">
        <w:rPr>
          <w:rFonts w:ascii="Times New Roman" w:hAnsi="Times New Roman" w:cs="Times New Roman"/>
          <w:sz w:val="24"/>
          <w:szCs w:val="24"/>
          <w:lang w:eastAsia="hr-HR"/>
        </w:rPr>
        <w:t xml:space="preserve">Na izvoru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31 povećani su Materijalni rashodi za 6.900,00 eura </w:t>
      </w:r>
      <w:r w:rsidR="00AE44CB">
        <w:rPr>
          <w:rFonts w:ascii="Times New Roman" w:hAnsi="Times New Roman" w:cs="Times New Roman"/>
          <w:sz w:val="24"/>
          <w:szCs w:val="24"/>
          <w:lang w:eastAsia="hr-HR"/>
        </w:rPr>
        <w:t>koji se odnose na usluge tekućeg i investicijskog održavanja zgrade i opreme</w:t>
      </w:r>
      <w:r w:rsidR="00BF7062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14:paraId="7AA52947" w14:textId="77777777" w:rsidR="00395B7A" w:rsidRDefault="001F4ECC" w:rsidP="00AE44CB">
      <w:pPr>
        <w:pStyle w:val="Odlomakpopisa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E44CB">
        <w:rPr>
          <w:rFonts w:ascii="Times New Roman" w:hAnsi="Times New Roman" w:cs="Times New Roman"/>
          <w:sz w:val="24"/>
          <w:szCs w:val="24"/>
          <w:lang w:eastAsia="hr-HR"/>
        </w:rPr>
        <w:t>Na izvoru</w:t>
      </w:r>
      <w:r w:rsidR="00AE44CB" w:rsidRPr="00AE44CB">
        <w:rPr>
          <w:rFonts w:ascii="Times New Roman" w:hAnsi="Times New Roman" w:cs="Times New Roman"/>
          <w:sz w:val="24"/>
          <w:szCs w:val="24"/>
          <w:lang w:eastAsia="hr-HR"/>
        </w:rPr>
        <w:t xml:space="preserve"> 42 </w:t>
      </w:r>
      <w:r w:rsidR="00395B7A">
        <w:rPr>
          <w:rFonts w:ascii="Times New Roman" w:hAnsi="Times New Roman" w:cs="Times New Roman"/>
          <w:sz w:val="24"/>
          <w:szCs w:val="24"/>
          <w:lang w:eastAsia="hr-HR"/>
        </w:rPr>
        <w:t>došlo je do ukupnog povećanja od 52.538,34 eura a</w:t>
      </w:r>
      <w:r w:rsidR="00AE44CB" w:rsidRPr="00AE44CB">
        <w:rPr>
          <w:rFonts w:ascii="Times New Roman" w:hAnsi="Times New Roman" w:cs="Times New Roman"/>
          <w:sz w:val="24"/>
          <w:szCs w:val="24"/>
          <w:lang w:eastAsia="hr-HR"/>
        </w:rPr>
        <w:t xml:space="preserve"> povećani</w:t>
      </w:r>
      <w:r w:rsidR="00395B7A">
        <w:rPr>
          <w:rFonts w:ascii="Times New Roman" w:hAnsi="Times New Roman" w:cs="Times New Roman"/>
          <w:sz w:val="24"/>
          <w:szCs w:val="24"/>
          <w:lang w:eastAsia="hr-HR"/>
        </w:rPr>
        <w:t xml:space="preserve"> su</w:t>
      </w:r>
      <w:r w:rsidR="00AE44CB" w:rsidRPr="00AE44CB">
        <w:rPr>
          <w:rFonts w:ascii="Times New Roman" w:hAnsi="Times New Roman" w:cs="Times New Roman"/>
          <w:sz w:val="24"/>
          <w:szCs w:val="24"/>
          <w:lang w:eastAsia="hr-HR"/>
        </w:rPr>
        <w:t xml:space="preserve"> Rashodi za zaposlene za 71.218,34 eura, Financijski rashodi za 50,00 eura uz istovremeno smanjenje Materijalnih rashoda za 18.050,00 eura, Naknade građanima i kućanstvima na temelju osiguranja i druge naknade za 490,00 eura i Rashoda za donacije, kazne, naknade šteta i kapitalne pomoći u iznosu od 190,00 eura. </w:t>
      </w:r>
    </w:p>
    <w:p w14:paraId="2D2D8B8B" w14:textId="77777777" w:rsidR="00395B7A" w:rsidRDefault="00AE44CB" w:rsidP="00395B7A">
      <w:pPr>
        <w:pStyle w:val="Odlomakpopisa"/>
        <w:spacing w:before="100" w:beforeAutospacing="1" w:after="100" w:afterAutospacing="1"/>
        <w:ind w:firstLine="0"/>
        <w:rPr>
          <w:rFonts w:ascii="Times New Roman" w:hAnsi="Times New Roman" w:cs="Times New Roman"/>
          <w:sz w:val="24"/>
          <w:szCs w:val="24"/>
        </w:rPr>
      </w:pPr>
      <w:r w:rsidRPr="00AE44CB">
        <w:rPr>
          <w:rFonts w:ascii="Times New Roman" w:hAnsi="Times New Roman" w:cs="Times New Roman"/>
          <w:sz w:val="24"/>
          <w:szCs w:val="24"/>
          <w:lang w:eastAsia="hr-HR"/>
        </w:rPr>
        <w:t xml:space="preserve">Rashodi za zaposlene su povećani zbog već navedenog načina prikazivanja trinaestog rashoda, a Financijski rashodi su povećani zbog eventualnih zateznih kamata vezanih uz zakašnjelo plaćanje računa. </w:t>
      </w:r>
    </w:p>
    <w:p w14:paraId="474F2BFC" w14:textId="77777777" w:rsidR="00AE44CB" w:rsidRDefault="00AE44CB" w:rsidP="00395B7A">
      <w:pPr>
        <w:pStyle w:val="Odlomakpopisa"/>
        <w:spacing w:before="100" w:beforeAutospacing="1" w:after="100" w:afterAutospacing="1"/>
        <w:ind w:firstLine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Naknade građanima i kućanstvima na temelju osiguranja i druge naknade </w:t>
      </w:r>
      <w:r w:rsidR="00395B7A">
        <w:rPr>
          <w:rFonts w:ascii="Times New Roman" w:hAnsi="Times New Roman" w:cs="Times New Roman"/>
          <w:sz w:val="24"/>
          <w:szCs w:val="24"/>
          <w:lang w:eastAsia="hr-HR"/>
        </w:rPr>
        <w:t>obuhvaćaju isplatu džeparaca korisnicima koji su smješteni putem rješenja Hrvatskog zavoda za socijalni rad koji naravno ovisi o broju korisnika ali i iznosu džeparca koji se utvrđuje za svaku godinu. Ove godine smo imali manji broj korisnika kojima se isplaćivao džeparac.</w:t>
      </w:r>
    </w:p>
    <w:p w14:paraId="4357503E" w14:textId="77777777" w:rsidR="00395B7A" w:rsidRDefault="00395B7A" w:rsidP="00395B7A">
      <w:pPr>
        <w:pStyle w:val="Odlomakpopisa"/>
        <w:spacing w:before="100" w:beforeAutospacing="1" w:after="100" w:afterAutospacing="1"/>
        <w:ind w:firstLine="0"/>
        <w:rPr>
          <w:rFonts w:ascii="Times New Roman" w:hAnsi="Times New Roman" w:cs="Times New Roman"/>
          <w:sz w:val="24"/>
          <w:szCs w:val="24"/>
          <w:lang w:eastAsia="hr-HR"/>
        </w:rPr>
      </w:pPr>
      <w:r w:rsidRPr="00AE44CB">
        <w:rPr>
          <w:rFonts w:ascii="Times New Roman" w:hAnsi="Times New Roman" w:cs="Times New Roman"/>
          <w:sz w:val="24"/>
          <w:szCs w:val="24"/>
          <w:lang w:eastAsia="hr-HR"/>
        </w:rPr>
        <w:t>Rashod</w:t>
      </w:r>
      <w:r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AE44CB">
        <w:rPr>
          <w:rFonts w:ascii="Times New Roman" w:hAnsi="Times New Roman" w:cs="Times New Roman"/>
          <w:sz w:val="24"/>
          <w:szCs w:val="24"/>
          <w:lang w:eastAsia="hr-HR"/>
        </w:rPr>
        <w:t xml:space="preserve"> za donacije, kazne, naknade šteta i kapitalne pomoći </w:t>
      </w:r>
      <w:r>
        <w:rPr>
          <w:rFonts w:ascii="Times New Roman" w:hAnsi="Times New Roman" w:cs="Times New Roman"/>
          <w:sz w:val="24"/>
          <w:szCs w:val="24"/>
          <w:lang w:eastAsia="hr-HR"/>
        </w:rPr>
        <w:t>smanjenu su jer nismo imali nikakvu isplatu te smo sva neutrošena sredstva prebacili na Rashode za zaposlene.</w:t>
      </w:r>
    </w:p>
    <w:p w14:paraId="07AE315E" w14:textId="77777777" w:rsidR="006C354F" w:rsidRDefault="00395B7A" w:rsidP="006C354F">
      <w:pPr>
        <w:pStyle w:val="Odlomakpopisa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45 povećani su Materijalni rashodi za 7.000,00 eura a odnosi se na isporučenu robu (stvari) kroz količinski rabat koji ovisi o isporučenoj količini pelena. Za isti iznos zaprimljene robe evid</w:t>
      </w:r>
      <w:r w:rsidR="006C354F">
        <w:rPr>
          <w:rFonts w:ascii="Times New Roman" w:hAnsi="Times New Roman" w:cs="Times New Roman"/>
          <w:sz w:val="24"/>
          <w:szCs w:val="24"/>
        </w:rPr>
        <w:t>entiraju se i rashodi i prihodi na posebnom izvoru financiranja;</w:t>
      </w:r>
    </w:p>
    <w:p w14:paraId="40A8AAA1" w14:textId="77777777" w:rsidR="006C354F" w:rsidRPr="006C354F" w:rsidRDefault="006C354F" w:rsidP="006C354F">
      <w:pPr>
        <w:pStyle w:val="Odlomakpopisa"/>
        <w:spacing w:before="100" w:beforeAutospacing="1" w:after="100" w:afterAutospacing="1"/>
        <w:ind w:firstLine="0"/>
        <w:rPr>
          <w:rFonts w:ascii="Times New Roman" w:hAnsi="Times New Roman" w:cs="Times New Roman"/>
          <w:sz w:val="24"/>
          <w:szCs w:val="24"/>
        </w:rPr>
      </w:pPr>
    </w:p>
    <w:p w14:paraId="21A6C745" w14:textId="77777777" w:rsidR="006C354F" w:rsidRDefault="006C354F" w:rsidP="006C354F">
      <w:pPr>
        <w:pStyle w:val="Odlomakpopisa"/>
        <w:numPr>
          <w:ilvl w:val="0"/>
          <w:numId w:val="11"/>
        </w:numPr>
        <w:spacing w:before="100" w:beforeAutospacing="1" w:after="100" w:afterAutospacing="1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Unapređenje infrastrukture obuhvaća Kapitalni projekt </w:t>
      </w:r>
      <w:r w:rsidR="00BF7062">
        <w:rPr>
          <w:rFonts w:ascii="Times New Roman" w:hAnsi="Times New Roman" w:cs="Times New Roman"/>
          <w:sz w:val="24"/>
          <w:szCs w:val="24"/>
        </w:rPr>
        <w:t xml:space="preserve">K107006 </w:t>
      </w:r>
      <w:r w:rsidR="001C687B">
        <w:rPr>
          <w:rFonts w:ascii="Times New Roman" w:hAnsi="Times New Roman" w:cs="Times New Roman"/>
          <w:sz w:val="24"/>
          <w:szCs w:val="24"/>
        </w:rPr>
        <w:t>Opremanje Doma koji prati ulaganja u nefinancijsku imovinu. Ovim rebalansom promjene su nastale u ukupnom iznosu od 6.000,00 eura a odnose se na slijedeće izvore:</w:t>
      </w:r>
    </w:p>
    <w:p w14:paraId="1637614F" w14:textId="77777777" w:rsidR="001C687B" w:rsidRDefault="001C687B" w:rsidP="001C687B">
      <w:pPr>
        <w:pStyle w:val="Odlomakpopisa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42 smanjen je ukupno za 3.000,00 eura a odnosi se na smanjenje </w:t>
      </w:r>
      <w:r w:rsidR="00937C11">
        <w:rPr>
          <w:rFonts w:ascii="Times New Roman" w:hAnsi="Times New Roman" w:cs="Times New Roman"/>
          <w:sz w:val="24"/>
          <w:szCs w:val="24"/>
        </w:rPr>
        <w:t xml:space="preserve">Rashoda za nabavu proizvedene dugotrajne imovine. To uključuje smanjenje </w:t>
      </w:r>
      <w:r>
        <w:rPr>
          <w:rFonts w:ascii="Times New Roman" w:hAnsi="Times New Roman" w:cs="Times New Roman"/>
          <w:sz w:val="24"/>
          <w:szCs w:val="24"/>
        </w:rPr>
        <w:t>sredstva za Računala i računalnu opremu u iznosu od 2.300,00 eura te Prijevoznih sredstva u cestovnom prometu u iznosu od 6.300,00 eura</w:t>
      </w:r>
      <w:r w:rsidR="00BF7062">
        <w:rPr>
          <w:rFonts w:ascii="Times New Roman" w:hAnsi="Times New Roman" w:cs="Times New Roman"/>
          <w:sz w:val="24"/>
          <w:szCs w:val="24"/>
        </w:rPr>
        <w:t xml:space="preserve"> (zbog povoljnije cijene po natječaju za nabavljeno vozilo Škoda Octavia)</w:t>
      </w:r>
      <w:r>
        <w:rPr>
          <w:rFonts w:ascii="Times New Roman" w:hAnsi="Times New Roman" w:cs="Times New Roman"/>
          <w:sz w:val="24"/>
          <w:szCs w:val="24"/>
        </w:rPr>
        <w:t xml:space="preserve"> uz istovremeno povećanje Opreme za grijanje, ventilaciju i hlađenje u iznosu od 1.000,00 eura</w:t>
      </w:r>
      <w:r w:rsidR="00BF7062">
        <w:rPr>
          <w:rFonts w:ascii="Times New Roman" w:hAnsi="Times New Roman" w:cs="Times New Roman"/>
          <w:sz w:val="24"/>
          <w:szCs w:val="24"/>
        </w:rPr>
        <w:t xml:space="preserve"> (radi nabave po dva klima uređaja na drugi i treći kat starog dijela Doma te jedne klime u vešeraju)</w:t>
      </w:r>
      <w:r>
        <w:rPr>
          <w:rFonts w:ascii="Times New Roman" w:hAnsi="Times New Roman" w:cs="Times New Roman"/>
          <w:sz w:val="24"/>
          <w:szCs w:val="24"/>
        </w:rPr>
        <w:t xml:space="preserve"> i povećanje Opreme u iznosu od 4.600,00 eura</w:t>
      </w:r>
      <w:r w:rsidR="00BF7062">
        <w:rPr>
          <w:rFonts w:ascii="Times New Roman" w:hAnsi="Times New Roman" w:cs="Times New Roman"/>
          <w:sz w:val="24"/>
          <w:szCs w:val="24"/>
        </w:rPr>
        <w:t xml:space="preserve"> (nabava konvektomata sa šest etaža, kolica za terapiju, kolica za posteljinu, </w:t>
      </w:r>
      <w:r w:rsidR="00BF7062" w:rsidRPr="00377E9B">
        <w:rPr>
          <w:rFonts w:ascii="Times New Roman" w:hAnsi="Times New Roman" w:cs="Times New Roman"/>
          <w:sz w:val="24"/>
          <w:szCs w:val="24"/>
        </w:rPr>
        <w:t>trojih</w:t>
      </w:r>
      <w:r w:rsidR="00BF7062">
        <w:rPr>
          <w:rFonts w:ascii="Times New Roman" w:hAnsi="Times New Roman" w:cs="Times New Roman"/>
          <w:sz w:val="24"/>
          <w:szCs w:val="24"/>
        </w:rPr>
        <w:t xml:space="preserve"> kolica za posluživanje, preše za limenke, akumulatorske udarne bušilice za beton, škara za živicu na baterije)</w:t>
      </w:r>
      <w:r w:rsidR="00CD677E">
        <w:rPr>
          <w:rFonts w:ascii="Times New Roman" w:hAnsi="Times New Roman" w:cs="Times New Roman"/>
          <w:sz w:val="24"/>
          <w:szCs w:val="24"/>
        </w:rPr>
        <w:t>;</w:t>
      </w:r>
    </w:p>
    <w:p w14:paraId="659CD2DD" w14:textId="77777777" w:rsidR="00CB59CC" w:rsidRPr="00937C11" w:rsidRDefault="00937C11" w:rsidP="00937C11">
      <w:pPr>
        <w:pStyle w:val="Odlomakpopisa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45 povećani su Rashodi za nabavu proizvedene dugotrajne imovine u iznosu od 9.000,00 eura a odnosi se na isporučenu imovinu kroz količinski rabat koji ovisi o isporučenoj količini pelena. Za isti iznos zaprimljene robe evidentiraju se i rashodi i prihodi na posebnom izvoru financiranja bilo kao medicinska oprema ili kao ostala oprema;</w:t>
      </w:r>
    </w:p>
    <w:p w14:paraId="4C5246D8" w14:textId="77777777" w:rsidR="00CB59CC" w:rsidRPr="001570D2" w:rsidRDefault="00CB59CC" w:rsidP="00CB59C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1570D2">
        <w:rPr>
          <w:rFonts w:ascii="Times New Roman" w:hAnsi="Times New Roman" w:cs="Times New Roman"/>
          <w:sz w:val="24"/>
          <w:szCs w:val="24"/>
        </w:rPr>
        <w:t xml:space="preserve">Uz navedeno obrazloženje predlažemo Upravnom vijeću da usvoji </w:t>
      </w:r>
      <w:r w:rsidR="00937C11">
        <w:rPr>
          <w:rFonts w:ascii="Times New Roman" w:hAnsi="Times New Roman" w:cs="Times New Roman"/>
          <w:sz w:val="24"/>
          <w:szCs w:val="24"/>
        </w:rPr>
        <w:t xml:space="preserve">I. </w:t>
      </w:r>
      <w:r w:rsidRPr="001570D2">
        <w:rPr>
          <w:rFonts w:ascii="Times New Roman" w:hAnsi="Times New Roman" w:cs="Times New Roman"/>
          <w:sz w:val="24"/>
          <w:szCs w:val="24"/>
        </w:rPr>
        <w:t>izmjen</w:t>
      </w:r>
      <w:r w:rsidR="00F8367D">
        <w:rPr>
          <w:rFonts w:ascii="Times New Roman" w:hAnsi="Times New Roman" w:cs="Times New Roman"/>
          <w:sz w:val="24"/>
          <w:szCs w:val="24"/>
        </w:rPr>
        <w:t>e</w:t>
      </w:r>
      <w:r w:rsidRPr="001570D2">
        <w:rPr>
          <w:rFonts w:ascii="Times New Roman" w:hAnsi="Times New Roman" w:cs="Times New Roman"/>
          <w:sz w:val="24"/>
          <w:szCs w:val="24"/>
        </w:rPr>
        <w:t xml:space="preserve"> i dopun</w:t>
      </w:r>
      <w:r w:rsidR="00F8367D">
        <w:rPr>
          <w:rFonts w:ascii="Times New Roman" w:hAnsi="Times New Roman" w:cs="Times New Roman"/>
          <w:sz w:val="24"/>
          <w:szCs w:val="24"/>
        </w:rPr>
        <w:t>e</w:t>
      </w:r>
      <w:r w:rsidRPr="001570D2">
        <w:rPr>
          <w:rFonts w:ascii="Times New Roman" w:hAnsi="Times New Roman" w:cs="Times New Roman"/>
          <w:sz w:val="24"/>
          <w:szCs w:val="24"/>
        </w:rPr>
        <w:t xml:space="preserve"> financijskog plana Doma za starije i nemoćne osobe Koprivnica u predloženom obliku.</w:t>
      </w:r>
    </w:p>
    <w:p w14:paraId="0B74AF27" w14:textId="77777777" w:rsidR="00CB59CC" w:rsidRDefault="00CB59CC" w:rsidP="00CB59CC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1670271D" w14:textId="77777777" w:rsidR="00CB59CC" w:rsidRDefault="00CB59CC" w:rsidP="00CB59CC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679942FF" w14:textId="77777777" w:rsidR="00CB59CC" w:rsidRDefault="00CB59CC" w:rsidP="00CB59CC">
      <w:pPr>
        <w:spacing w:after="221" w:line="243" w:lineRule="auto"/>
        <w:ind w:left="0" w:firstLine="0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ODJEL ZA RAČUNOVODSTVENE I OPĆE POSLOVE</w:t>
      </w:r>
    </w:p>
    <w:p w14:paraId="7DAC2B11" w14:textId="77777777" w:rsidR="00CB59CC" w:rsidRDefault="00CB59CC" w:rsidP="00CB59CC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50FD23BC" w14:textId="77777777" w:rsidR="00CB59CC" w:rsidRDefault="00CB59CC" w:rsidP="00CB59CC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1A50C72E" w14:textId="77777777" w:rsidR="00CB59CC" w:rsidRDefault="00CB59CC" w:rsidP="00CB59CC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27F5E80F" w14:textId="77777777" w:rsidR="00CB59CC" w:rsidRDefault="00CB59CC" w:rsidP="00CB59CC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1FD451B5" w14:textId="77777777" w:rsidR="00BF7062" w:rsidRDefault="00BF7062" w:rsidP="00CB59CC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2F4F4075" w14:textId="77777777" w:rsidR="00CB59CC" w:rsidRDefault="00CB59CC" w:rsidP="00CB59CC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0E6888B9" w14:textId="77777777" w:rsidR="00CB59CC" w:rsidRDefault="00CB59CC" w:rsidP="00CB59CC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5B51C7DE" w14:textId="77777777" w:rsidR="00CB59CC" w:rsidRDefault="00CB59CC" w:rsidP="00CB59CC">
      <w:pPr>
        <w:spacing w:after="221" w:line="243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B0CDE">
        <w:rPr>
          <w:rFonts w:ascii="Times New Roman" w:eastAsia="Arial" w:hAnsi="Times New Roman" w:cs="Times New Roman"/>
          <w:sz w:val="24"/>
          <w:szCs w:val="24"/>
        </w:rPr>
        <w:lastRenderedPageBreak/>
        <w:t>III. ZAVRŠNE ODREDBE</w:t>
      </w:r>
    </w:p>
    <w:p w14:paraId="6B6D855C" w14:textId="77777777" w:rsidR="00CB59CC" w:rsidRDefault="00CB59CC" w:rsidP="00CB59CC">
      <w:pPr>
        <w:spacing w:after="221" w:line="243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3A201F9" w14:textId="77777777" w:rsidR="00CB59CC" w:rsidRPr="000B0CDE" w:rsidRDefault="00CB59CC" w:rsidP="00CB59CC">
      <w:pPr>
        <w:spacing w:after="221" w:line="243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Članak 5.</w:t>
      </w:r>
    </w:p>
    <w:p w14:paraId="5932887E" w14:textId="77777777" w:rsidR="00CB59CC" w:rsidRPr="000B0CDE" w:rsidRDefault="00CB59CC" w:rsidP="00CB59CC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02AB3E37" w14:textId="77777777" w:rsidR="00CB59CC" w:rsidRPr="0072573B" w:rsidRDefault="00CB59CC" w:rsidP="00CB59CC">
      <w:pPr>
        <w:ind w:left="0" w:firstLine="0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460600">
        <w:rPr>
          <w:rFonts w:ascii="Times New Roman" w:eastAsia="Arial" w:hAnsi="Times New Roman" w:cs="Times New Roman"/>
          <w:sz w:val="24"/>
          <w:szCs w:val="24"/>
        </w:rPr>
        <w:t>Ov</w:t>
      </w:r>
      <w:r w:rsidR="00F133BA">
        <w:rPr>
          <w:rFonts w:ascii="Times New Roman" w:eastAsia="Arial" w:hAnsi="Times New Roman" w:cs="Times New Roman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 xml:space="preserve"> I. izmjen</w:t>
      </w:r>
      <w:r w:rsidR="00F133BA">
        <w:rPr>
          <w:rFonts w:ascii="Times New Roman" w:eastAsia="Arial" w:hAnsi="Times New Roman" w:cs="Times New Roman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 xml:space="preserve"> i dopun</w:t>
      </w:r>
      <w:r w:rsidR="00F133BA">
        <w:rPr>
          <w:rFonts w:ascii="Times New Roman" w:eastAsia="Arial" w:hAnsi="Times New Roman" w:cs="Times New Roman"/>
          <w:sz w:val="24"/>
          <w:szCs w:val="24"/>
        </w:rPr>
        <w:t>e</w:t>
      </w:r>
      <w:r w:rsidRPr="00460600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f</w:t>
      </w:r>
      <w:r w:rsidRPr="00460600">
        <w:rPr>
          <w:rFonts w:ascii="Times New Roman" w:eastAsia="Arial" w:hAnsi="Times New Roman" w:cs="Times New Roman"/>
          <w:sz w:val="24"/>
          <w:szCs w:val="24"/>
        </w:rPr>
        <w:t>inancijsk</w:t>
      </w:r>
      <w:r>
        <w:rPr>
          <w:rFonts w:ascii="Times New Roman" w:eastAsia="Arial" w:hAnsi="Times New Roman" w:cs="Times New Roman"/>
          <w:sz w:val="24"/>
          <w:szCs w:val="24"/>
        </w:rPr>
        <w:t>og</w:t>
      </w:r>
      <w:r w:rsidRPr="00460600">
        <w:rPr>
          <w:rFonts w:ascii="Times New Roman" w:eastAsia="Arial" w:hAnsi="Times New Roman" w:cs="Times New Roman"/>
          <w:sz w:val="24"/>
          <w:szCs w:val="24"/>
        </w:rPr>
        <w:t xml:space="preserve"> plan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460600">
        <w:rPr>
          <w:rFonts w:ascii="Times New Roman" w:eastAsia="Arial" w:hAnsi="Times New Roman" w:cs="Times New Roman"/>
          <w:sz w:val="24"/>
          <w:szCs w:val="24"/>
        </w:rPr>
        <w:t xml:space="preserve"> Doma za starije i nemoćne osobe Koprivnica  za 202</w:t>
      </w:r>
      <w:r w:rsidR="005D6203">
        <w:rPr>
          <w:rFonts w:ascii="Times New Roman" w:eastAsia="Arial" w:hAnsi="Times New Roman" w:cs="Times New Roman"/>
          <w:sz w:val="24"/>
          <w:szCs w:val="24"/>
        </w:rPr>
        <w:t>5</w:t>
      </w:r>
      <w:r w:rsidRPr="00460600">
        <w:rPr>
          <w:rFonts w:ascii="Times New Roman" w:eastAsia="Arial" w:hAnsi="Times New Roman" w:cs="Times New Roman"/>
          <w:sz w:val="24"/>
          <w:szCs w:val="24"/>
        </w:rPr>
        <w:t xml:space="preserve">. godinu 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 w:rsidRPr="00460600">
        <w:rPr>
          <w:rFonts w:ascii="Times New Roman" w:eastAsia="Arial" w:hAnsi="Times New Roman" w:cs="Times New Roman"/>
          <w:sz w:val="24"/>
          <w:szCs w:val="24"/>
        </w:rPr>
        <w:t xml:space="preserve"> projekcij</w:t>
      </w:r>
      <w:r>
        <w:rPr>
          <w:rFonts w:ascii="Times New Roman" w:eastAsia="Arial" w:hAnsi="Times New Roman" w:cs="Times New Roman"/>
          <w:sz w:val="24"/>
          <w:szCs w:val="24"/>
        </w:rPr>
        <w:t>ama za</w:t>
      </w:r>
      <w:r w:rsidRPr="00460600">
        <w:rPr>
          <w:rFonts w:ascii="Times New Roman" w:eastAsia="Arial" w:hAnsi="Times New Roman" w:cs="Times New Roman"/>
          <w:sz w:val="24"/>
          <w:szCs w:val="24"/>
        </w:rPr>
        <w:t xml:space="preserve"> 202</w:t>
      </w:r>
      <w:r w:rsidR="005D6203">
        <w:rPr>
          <w:rFonts w:ascii="Times New Roman" w:eastAsia="Arial" w:hAnsi="Times New Roman" w:cs="Times New Roman"/>
          <w:sz w:val="24"/>
          <w:szCs w:val="24"/>
        </w:rPr>
        <w:t>6</w:t>
      </w:r>
      <w:r w:rsidRPr="00460600">
        <w:rPr>
          <w:rFonts w:ascii="Times New Roman" w:eastAsia="Arial" w:hAnsi="Times New Roman" w:cs="Times New Roman"/>
          <w:sz w:val="24"/>
          <w:szCs w:val="24"/>
        </w:rPr>
        <w:t>. i 202</w:t>
      </w:r>
      <w:r w:rsidR="005D6203">
        <w:rPr>
          <w:rFonts w:ascii="Times New Roman" w:eastAsia="Arial" w:hAnsi="Times New Roman" w:cs="Times New Roman"/>
          <w:sz w:val="24"/>
          <w:szCs w:val="24"/>
        </w:rPr>
        <w:t>7</w:t>
      </w:r>
      <w:r w:rsidRPr="00460600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F133BA">
        <w:rPr>
          <w:rFonts w:ascii="Times New Roman" w:eastAsia="Arial" w:hAnsi="Times New Roman" w:cs="Times New Roman"/>
          <w:sz w:val="24"/>
          <w:szCs w:val="24"/>
        </w:rPr>
        <w:t>g</w:t>
      </w:r>
      <w:r w:rsidRPr="00460600">
        <w:rPr>
          <w:rFonts w:ascii="Times New Roman" w:eastAsia="Arial" w:hAnsi="Times New Roman" w:cs="Times New Roman"/>
          <w:sz w:val="24"/>
          <w:szCs w:val="24"/>
        </w:rPr>
        <w:t>odinu</w:t>
      </w:r>
      <w:r w:rsidR="00F133BA" w:rsidRPr="00F133B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133BA">
        <w:rPr>
          <w:rFonts w:ascii="Times New Roman" w:eastAsia="Arial" w:hAnsi="Times New Roman" w:cs="Times New Roman"/>
          <w:sz w:val="24"/>
          <w:szCs w:val="24"/>
        </w:rPr>
        <w:t>zajedno s Obrazloženjem I. izmjena i dopuna financijskog plana Doma za starije i nemoćne osobe Koprivnica za 2025.</w:t>
      </w:r>
      <w:r w:rsidR="00F133BA" w:rsidRPr="008262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133BA">
        <w:rPr>
          <w:rFonts w:ascii="Times New Roman" w:eastAsia="Arial" w:hAnsi="Times New Roman" w:cs="Times New Roman"/>
          <w:sz w:val="24"/>
          <w:szCs w:val="24"/>
        </w:rPr>
        <w:t xml:space="preserve">smatraju se usvojenima danom donošenja proračuna Koprivničko-križevačke županije a stupaju na snagu na dan 10.11.2025. godine. </w:t>
      </w:r>
      <w:r w:rsidRPr="00DC31A1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DC31A1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DC31A1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DC31A1">
        <w:rPr>
          <w:rFonts w:ascii="Times New Roman" w:eastAsia="Arial" w:hAnsi="Times New Roman" w:cs="Times New Roman"/>
          <w:color w:val="FF0000"/>
          <w:sz w:val="24"/>
          <w:szCs w:val="24"/>
        </w:rPr>
        <w:tab/>
        <w:t xml:space="preserve">     </w:t>
      </w:r>
    </w:p>
    <w:p w14:paraId="7E7E81CB" w14:textId="77777777" w:rsidR="00F133BA" w:rsidRPr="0072573B" w:rsidRDefault="00F133BA" w:rsidP="00F133BA">
      <w:pPr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>
        <w:rPr>
          <w:rFonts w:ascii="Times New Roman" w:eastAsia="Arial" w:hAnsi="Times New Roman" w:cs="Times New Roman"/>
          <w:sz w:val="24"/>
          <w:szCs w:val="24"/>
        </w:rPr>
        <w:t>Iste će se objaviti</w:t>
      </w:r>
      <w:r w:rsidRPr="00827A26">
        <w:rPr>
          <w:rFonts w:ascii="Times New Roman" w:eastAsia="Arial" w:hAnsi="Times New Roman" w:cs="Times New Roman"/>
          <w:sz w:val="24"/>
          <w:szCs w:val="24"/>
        </w:rPr>
        <w:t xml:space="preserve"> na internetskim stranicama Doma za starije i nemoćne osobe Koprivnica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hyperlink r:id="rId10" w:history="1">
        <w:r w:rsidRPr="00827A26">
          <w:rPr>
            <w:rStyle w:val="Hiperveza"/>
            <w:rFonts w:ascii="Times New Roman" w:eastAsia="Arial" w:hAnsi="Times New Roman" w:cs="Times New Roman"/>
            <w:sz w:val="24"/>
            <w:szCs w:val="24"/>
          </w:rPr>
          <w:t>www.dom-kc.hr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.</w:t>
      </w:r>
    </w:p>
    <w:p w14:paraId="56464355" w14:textId="77777777" w:rsidR="00CB59CC" w:rsidRDefault="00CB59CC" w:rsidP="00CB59CC">
      <w:pPr>
        <w:spacing w:after="175"/>
        <w:ind w:left="0" w:right="104" w:firstLine="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6091E4BA" w14:textId="77777777" w:rsidR="00F133BA" w:rsidRDefault="00F133BA" w:rsidP="00CB59CC">
      <w:pPr>
        <w:spacing w:after="175"/>
        <w:ind w:left="0" w:right="104" w:firstLine="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6BFC0A62" w14:textId="77777777" w:rsidR="00447FBE" w:rsidRDefault="00447FBE" w:rsidP="00CB59CC">
      <w:pPr>
        <w:spacing w:after="175"/>
        <w:ind w:left="0" w:right="104" w:firstLine="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024A31EB" w14:textId="77777777" w:rsidR="00447FBE" w:rsidRPr="00CD677E" w:rsidRDefault="00447FBE" w:rsidP="00447FBE">
      <w:pPr>
        <w:spacing w:after="175"/>
        <w:ind w:right="10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555-01/24-01/407</w:t>
      </w:r>
    </w:p>
    <w:p w14:paraId="7369B9CB" w14:textId="65690E64" w:rsidR="00447FBE" w:rsidRPr="00CD677E" w:rsidRDefault="00447FBE" w:rsidP="00447FBE">
      <w:pPr>
        <w:contextualSpacing/>
        <w:rPr>
          <w:rFonts w:ascii="Times New Roman" w:hAnsi="Times New Roman" w:cs="Times New Roman"/>
          <w:sz w:val="24"/>
          <w:szCs w:val="24"/>
        </w:rPr>
      </w:pPr>
      <w:r w:rsidRPr="00CD677E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2137-26-25-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3A098E25" w14:textId="06EFE130" w:rsidR="00447FBE" w:rsidRPr="009706A4" w:rsidRDefault="00447FBE" w:rsidP="00447FBE">
      <w:pPr>
        <w:contextualSpacing/>
        <w:rPr>
          <w:rFonts w:ascii="Times New Roman" w:hAnsi="Times New Roman" w:cs="Times New Roman"/>
          <w:sz w:val="24"/>
          <w:szCs w:val="24"/>
        </w:rPr>
      </w:pPr>
      <w:r w:rsidRPr="00CD677E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1921C5">
        <w:rPr>
          <w:rFonts w:ascii="Times New Roman" w:hAnsi="Times New Roman" w:cs="Times New Roman"/>
          <w:sz w:val="24"/>
          <w:szCs w:val="24"/>
        </w:rPr>
        <w:t>17</w:t>
      </w:r>
      <w:r w:rsidRPr="00CD677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D677E">
        <w:rPr>
          <w:rFonts w:ascii="Times New Roman" w:hAnsi="Times New Roman" w:cs="Times New Roman"/>
          <w:sz w:val="24"/>
          <w:szCs w:val="24"/>
        </w:rPr>
        <w:t>.2025.</w:t>
      </w:r>
      <w:r w:rsidRPr="00145471">
        <w:rPr>
          <w:rFonts w:ascii="Times New Roman" w:eastAsia="Arial" w:hAnsi="Times New Roman" w:cs="Times New Roman"/>
          <w:sz w:val="24"/>
          <w:szCs w:val="24"/>
        </w:rPr>
        <w:tab/>
      </w:r>
      <w:r w:rsidRPr="008D4CB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F8EBF35" w14:textId="77777777" w:rsidR="00447FBE" w:rsidRDefault="00447FBE" w:rsidP="00CB59CC">
      <w:pPr>
        <w:spacing w:after="175"/>
        <w:ind w:left="0" w:right="104" w:firstLine="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65B775A3" w14:textId="77777777" w:rsidR="00CB59CC" w:rsidRDefault="00CB59CC" w:rsidP="00CB5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Predsjednik </w:t>
      </w:r>
    </w:p>
    <w:p w14:paraId="4A28CB93" w14:textId="77777777" w:rsidR="00CB59CC" w:rsidRDefault="00CB59CC" w:rsidP="00CB5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Upravnog vijeća:</w:t>
      </w:r>
    </w:p>
    <w:p w14:paraId="1A16ACAF" w14:textId="77777777" w:rsidR="00FA61F1" w:rsidRDefault="00CB59CC" w:rsidP="00CB59CC">
      <w:pPr>
        <w:spacing w:after="221" w:line="243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D6203">
        <w:rPr>
          <w:rFonts w:ascii="Times New Roman" w:hAnsi="Times New Roman" w:cs="Times New Roman"/>
          <w:sz w:val="24"/>
          <w:szCs w:val="24"/>
        </w:rPr>
        <w:t xml:space="preserve">      Siniša Fabijanec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EB66B9" w14:textId="77777777" w:rsidR="003A7D45" w:rsidRPr="0072573B" w:rsidRDefault="005D1812" w:rsidP="00F1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403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 </w:t>
      </w:r>
    </w:p>
    <w:sectPr w:rsidR="003A7D45" w:rsidRPr="0072573B" w:rsidSect="00F123A8">
      <w:footerReference w:type="default" r:id="rId11"/>
      <w:pgSz w:w="11906" w:h="16838"/>
      <w:pgMar w:top="851" w:right="1274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CD79" w14:textId="77777777" w:rsidR="007A4DDC" w:rsidRDefault="007A4DDC" w:rsidP="006D2F30">
      <w:r>
        <w:separator/>
      </w:r>
    </w:p>
  </w:endnote>
  <w:endnote w:type="continuationSeparator" w:id="0">
    <w:p w14:paraId="43392EB1" w14:textId="77777777" w:rsidR="007A4DDC" w:rsidRDefault="007A4DDC" w:rsidP="006D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A311" w14:textId="77777777" w:rsidR="0002111E" w:rsidRDefault="0002111E">
    <w:pPr>
      <w:rPr>
        <w:rStyle w:val="FakeCharacterSty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1E06" w14:textId="77777777" w:rsidR="0002111E" w:rsidRDefault="00000000">
    <w:pPr>
      <w:pStyle w:val="Podnoje"/>
      <w:rPr>
        <w:color w:val="000000" w:themeColor="text1"/>
        <w:sz w:val="24"/>
        <w:szCs w:val="24"/>
      </w:rPr>
    </w:pPr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alias w:val="Autor"/>
        <w:id w:val="54214575"/>
        <w:placeholder>
          <w:docPart w:val="51D52077E5394A52BE2C53A8FC33479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02111E" w:rsidRPr="006D2F30">
          <w:rPr>
            <w:rFonts w:ascii="Times New Roman" w:hAnsi="Times New Roman" w:cs="Times New Roman"/>
            <w:color w:val="000000" w:themeColor="text1"/>
            <w:sz w:val="24"/>
            <w:szCs w:val="24"/>
          </w:rPr>
          <w:t>Dom za starije i nemoćne osobe Koprivnica</w:t>
        </w:r>
      </w:sdtContent>
    </w:sdt>
  </w:p>
  <w:p w14:paraId="3DA5C471" w14:textId="77777777" w:rsidR="0002111E" w:rsidRPr="006D2F30" w:rsidRDefault="0002111E" w:rsidP="006D2F30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39405" wp14:editId="58926B9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ni okvi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1E9598" w14:textId="77777777" w:rsidR="0002111E" w:rsidRPr="006D2F30" w:rsidRDefault="0002111E">
                          <w:pPr>
                            <w:pStyle w:val="Podnoje"/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6D2F30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6D2F30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6D2F30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263E3"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8</w:t>
                          </w:r>
                          <w:r w:rsidRPr="006D2F30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39405" id="_x0000_t202" coordsize="21600,21600" o:spt="202" path="m,l,21600r21600,l21600,xe">
              <v:stroke joinstyle="miter"/>
              <v:path gradientshapeok="t" o:connecttype="rect"/>
            </v:shapetype>
            <v:shape id="Tekstni okvir 56" o:spid="_x0000_s1026" type="#_x0000_t202" style="position:absolute;left:0;text-align:left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611E9598" w14:textId="77777777" w:rsidR="0002111E" w:rsidRPr="006D2F30" w:rsidRDefault="0002111E">
                    <w:pPr>
                      <w:pStyle w:val="Podnoje"/>
                      <w:jc w:val="right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 w:rsidRPr="006D2F30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6D2F30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6D2F30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6263E3">
                      <w:rPr>
                        <w:rFonts w:ascii="Times New Roman" w:hAnsi="Times New Roman" w:cs="Times New Roman"/>
                        <w:noProof/>
                        <w:color w:val="000000" w:themeColor="text1"/>
                        <w:sz w:val="24"/>
                        <w:szCs w:val="24"/>
                      </w:rPr>
                      <w:t>8</w:t>
                    </w:r>
                    <w:r w:rsidRPr="006D2F30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hr-H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4366FA7" wp14:editId="37660D72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avokut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40DA5B" id="Pravokutnik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DE80" w14:textId="77777777" w:rsidR="007A4DDC" w:rsidRDefault="007A4DDC" w:rsidP="006D2F30">
      <w:r>
        <w:separator/>
      </w:r>
    </w:p>
  </w:footnote>
  <w:footnote w:type="continuationSeparator" w:id="0">
    <w:p w14:paraId="55AC6E81" w14:textId="77777777" w:rsidR="007A4DDC" w:rsidRDefault="007A4DDC" w:rsidP="006D2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D6C6" w14:textId="77777777" w:rsidR="0002111E" w:rsidRDefault="0002111E">
    <w:pPr>
      <w:rPr>
        <w:rStyle w:val="FakeCharacter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D27"/>
    <w:multiLevelType w:val="hybridMultilevel"/>
    <w:tmpl w:val="8FC2A9E0"/>
    <w:lvl w:ilvl="0" w:tplc="621E97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29AD"/>
    <w:multiLevelType w:val="hybridMultilevel"/>
    <w:tmpl w:val="4B264EA2"/>
    <w:lvl w:ilvl="0" w:tplc="C0CAA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73B5B"/>
    <w:multiLevelType w:val="hybridMultilevel"/>
    <w:tmpl w:val="61042CEA"/>
    <w:lvl w:ilvl="0" w:tplc="B44682DA">
      <w:start w:val="2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B764B2D"/>
    <w:multiLevelType w:val="hybridMultilevel"/>
    <w:tmpl w:val="3C9CA9F8"/>
    <w:lvl w:ilvl="0" w:tplc="8B1C296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4656E0"/>
    <w:multiLevelType w:val="hybridMultilevel"/>
    <w:tmpl w:val="3AC630FA"/>
    <w:lvl w:ilvl="0" w:tplc="3C90EF84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7F52"/>
    <w:multiLevelType w:val="hybridMultilevel"/>
    <w:tmpl w:val="4ACCD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E53D1"/>
    <w:multiLevelType w:val="hybridMultilevel"/>
    <w:tmpl w:val="6068D3FA"/>
    <w:lvl w:ilvl="0" w:tplc="77AA1DD2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50126D"/>
    <w:multiLevelType w:val="hybridMultilevel"/>
    <w:tmpl w:val="C58293EA"/>
    <w:lvl w:ilvl="0" w:tplc="138068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E1C2D"/>
    <w:multiLevelType w:val="hybridMultilevel"/>
    <w:tmpl w:val="BE624DDA"/>
    <w:lvl w:ilvl="0" w:tplc="AF362F4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42B22"/>
    <w:multiLevelType w:val="hybridMultilevel"/>
    <w:tmpl w:val="4F447C28"/>
    <w:lvl w:ilvl="0" w:tplc="F0D4A174">
      <w:start w:val="2"/>
      <w:numFmt w:val="upperRoman"/>
      <w:lvlText w:val="%1."/>
      <w:lvlJc w:val="left"/>
      <w:pPr>
        <w:ind w:left="356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24" w:hanging="360"/>
      </w:pPr>
    </w:lvl>
    <w:lvl w:ilvl="2" w:tplc="041A001B" w:tentative="1">
      <w:start w:val="1"/>
      <w:numFmt w:val="lowerRoman"/>
      <w:lvlText w:val="%3."/>
      <w:lvlJc w:val="right"/>
      <w:pPr>
        <w:ind w:left="4644" w:hanging="180"/>
      </w:pPr>
    </w:lvl>
    <w:lvl w:ilvl="3" w:tplc="041A000F" w:tentative="1">
      <w:start w:val="1"/>
      <w:numFmt w:val="decimal"/>
      <w:lvlText w:val="%4."/>
      <w:lvlJc w:val="left"/>
      <w:pPr>
        <w:ind w:left="5364" w:hanging="360"/>
      </w:pPr>
    </w:lvl>
    <w:lvl w:ilvl="4" w:tplc="041A0019" w:tentative="1">
      <w:start w:val="1"/>
      <w:numFmt w:val="lowerLetter"/>
      <w:lvlText w:val="%5."/>
      <w:lvlJc w:val="left"/>
      <w:pPr>
        <w:ind w:left="6084" w:hanging="360"/>
      </w:pPr>
    </w:lvl>
    <w:lvl w:ilvl="5" w:tplc="041A001B" w:tentative="1">
      <w:start w:val="1"/>
      <w:numFmt w:val="lowerRoman"/>
      <w:lvlText w:val="%6."/>
      <w:lvlJc w:val="right"/>
      <w:pPr>
        <w:ind w:left="6804" w:hanging="180"/>
      </w:pPr>
    </w:lvl>
    <w:lvl w:ilvl="6" w:tplc="041A000F" w:tentative="1">
      <w:start w:val="1"/>
      <w:numFmt w:val="decimal"/>
      <w:lvlText w:val="%7."/>
      <w:lvlJc w:val="left"/>
      <w:pPr>
        <w:ind w:left="7524" w:hanging="360"/>
      </w:pPr>
    </w:lvl>
    <w:lvl w:ilvl="7" w:tplc="041A0019" w:tentative="1">
      <w:start w:val="1"/>
      <w:numFmt w:val="lowerLetter"/>
      <w:lvlText w:val="%8."/>
      <w:lvlJc w:val="left"/>
      <w:pPr>
        <w:ind w:left="8244" w:hanging="360"/>
      </w:pPr>
    </w:lvl>
    <w:lvl w:ilvl="8" w:tplc="041A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0" w15:restartNumberingAfterBreak="0">
    <w:nsid w:val="77C6319F"/>
    <w:multiLevelType w:val="hybridMultilevel"/>
    <w:tmpl w:val="E95E388A"/>
    <w:lvl w:ilvl="0" w:tplc="7F58E8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11328"/>
    <w:multiLevelType w:val="hybridMultilevel"/>
    <w:tmpl w:val="155CDB7C"/>
    <w:lvl w:ilvl="0" w:tplc="17520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7176">
    <w:abstractNumId w:val="0"/>
  </w:num>
  <w:num w:numId="2" w16cid:durableId="1934632035">
    <w:abstractNumId w:val="6"/>
  </w:num>
  <w:num w:numId="3" w16cid:durableId="1677070221">
    <w:abstractNumId w:val="11"/>
  </w:num>
  <w:num w:numId="4" w16cid:durableId="2061975357">
    <w:abstractNumId w:val="7"/>
  </w:num>
  <w:num w:numId="5" w16cid:durableId="61800985">
    <w:abstractNumId w:val="10"/>
  </w:num>
  <w:num w:numId="6" w16cid:durableId="1232156210">
    <w:abstractNumId w:val="1"/>
  </w:num>
  <w:num w:numId="7" w16cid:durableId="2082167119">
    <w:abstractNumId w:val="3"/>
  </w:num>
  <w:num w:numId="8" w16cid:durableId="900948613">
    <w:abstractNumId w:val="2"/>
  </w:num>
  <w:num w:numId="9" w16cid:durableId="1167599852">
    <w:abstractNumId w:val="9"/>
  </w:num>
  <w:num w:numId="10" w16cid:durableId="1883977375">
    <w:abstractNumId w:val="5"/>
  </w:num>
  <w:num w:numId="11" w16cid:durableId="1730033942">
    <w:abstractNumId w:val="4"/>
  </w:num>
  <w:num w:numId="12" w16cid:durableId="2012633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AC"/>
    <w:rsid w:val="00003CD0"/>
    <w:rsid w:val="000048CF"/>
    <w:rsid w:val="00004A41"/>
    <w:rsid w:val="00005594"/>
    <w:rsid w:val="0001134B"/>
    <w:rsid w:val="0002111E"/>
    <w:rsid w:val="00035CA7"/>
    <w:rsid w:val="00067C0C"/>
    <w:rsid w:val="000744A9"/>
    <w:rsid w:val="0007579E"/>
    <w:rsid w:val="000B0CDE"/>
    <w:rsid w:val="000B390D"/>
    <w:rsid w:val="000D5A87"/>
    <w:rsid w:val="0016791C"/>
    <w:rsid w:val="00167EB8"/>
    <w:rsid w:val="00185C12"/>
    <w:rsid w:val="00186BD3"/>
    <w:rsid w:val="001921C5"/>
    <w:rsid w:val="001C687B"/>
    <w:rsid w:val="001F4ECC"/>
    <w:rsid w:val="00227DB6"/>
    <w:rsid w:val="00254775"/>
    <w:rsid w:val="00275E25"/>
    <w:rsid w:val="00284988"/>
    <w:rsid w:val="00295EC4"/>
    <w:rsid w:val="00296BAC"/>
    <w:rsid w:val="002A6CF0"/>
    <w:rsid w:val="002F45E4"/>
    <w:rsid w:val="00304F10"/>
    <w:rsid w:val="00316B11"/>
    <w:rsid w:val="0033031E"/>
    <w:rsid w:val="0035070A"/>
    <w:rsid w:val="0036464A"/>
    <w:rsid w:val="0037657A"/>
    <w:rsid w:val="00377E9B"/>
    <w:rsid w:val="003808F4"/>
    <w:rsid w:val="00390E8B"/>
    <w:rsid w:val="00395B7A"/>
    <w:rsid w:val="003A7D45"/>
    <w:rsid w:val="003B1063"/>
    <w:rsid w:val="003D645F"/>
    <w:rsid w:val="003E02F7"/>
    <w:rsid w:val="00404D29"/>
    <w:rsid w:val="00421C66"/>
    <w:rsid w:val="0043145F"/>
    <w:rsid w:val="00447FBE"/>
    <w:rsid w:val="004624CD"/>
    <w:rsid w:val="00471EE9"/>
    <w:rsid w:val="004818BB"/>
    <w:rsid w:val="004D1912"/>
    <w:rsid w:val="004D4216"/>
    <w:rsid w:val="004E3469"/>
    <w:rsid w:val="00503F5A"/>
    <w:rsid w:val="00514B35"/>
    <w:rsid w:val="00515715"/>
    <w:rsid w:val="00530536"/>
    <w:rsid w:val="005633CB"/>
    <w:rsid w:val="00564005"/>
    <w:rsid w:val="0058381B"/>
    <w:rsid w:val="00591661"/>
    <w:rsid w:val="005A4733"/>
    <w:rsid w:val="005B5669"/>
    <w:rsid w:val="005D1812"/>
    <w:rsid w:val="005D6203"/>
    <w:rsid w:val="005E5DB5"/>
    <w:rsid w:val="006049F1"/>
    <w:rsid w:val="00604DFF"/>
    <w:rsid w:val="00613540"/>
    <w:rsid w:val="006263E3"/>
    <w:rsid w:val="00626798"/>
    <w:rsid w:val="006411B3"/>
    <w:rsid w:val="006B2FAD"/>
    <w:rsid w:val="006C354F"/>
    <w:rsid w:val="006D2F30"/>
    <w:rsid w:val="007167C9"/>
    <w:rsid w:val="0072573B"/>
    <w:rsid w:val="00727A5B"/>
    <w:rsid w:val="007332F7"/>
    <w:rsid w:val="0077477B"/>
    <w:rsid w:val="00776932"/>
    <w:rsid w:val="0078534E"/>
    <w:rsid w:val="00796430"/>
    <w:rsid w:val="007A155C"/>
    <w:rsid w:val="007A4DDC"/>
    <w:rsid w:val="007A79F5"/>
    <w:rsid w:val="007B3BF1"/>
    <w:rsid w:val="007E6B97"/>
    <w:rsid w:val="00810575"/>
    <w:rsid w:val="00810802"/>
    <w:rsid w:val="00820F14"/>
    <w:rsid w:val="00832343"/>
    <w:rsid w:val="008429EE"/>
    <w:rsid w:val="00856F56"/>
    <w:rsid w:val="00873BFE"/>
    <w:rsid w:val="008B29C3"/>
    <w:rsid w:val="008B3DCA"/>
    <w:rsid w:val="008D4CBF"/>
    <w:rsid w:val="008E43C4"/>
    <w:rsid w:val="00906021"/>
    <w:rsid w:val="00911C15"/>
    <w:rsid w:val="00937C11"/>
    <w:rsid w:val="009634D8"/>
    <w:rsid w:val="00990A69"/>
    <w:rsid w:val="009C10E5"/>
    <w:rsid w:val="009C464B"/>
    <w:rsid w:val="009D623B"/>
    <w:rsid w:val="00A16824"/>
    <w:rsid w:val="00A22697"/>
    <w:rsid w:val="00A50B8F"/>
    <w:rsid w:val="00A82BE7"/>
    <w:rsid w:val="00A92ABA"/>
    <w:rsid w:val="00AE44CB"/>
    <w:rsid w:val="00AE5C3C"/>
    <w:rsid w:val="00AF1018"/>
    <w:rsid w:val="00B03BAC"/>
    <w:rsid w:val="00B11ACA"/>
    <w:rsid w:val="00B11EAB"/>
    <w:rsid w:val="00B40CA6"/>
    <w:rsid w:val="00B46791"/>
    <w:rsid w:val="00B66F82"/>
    <w:rsid w:val="00B83EE8"/>
    <w:rsid w:val="00B83FC0"/>
    <w:rsid w:val="00BB73FE"/>
    <w:rsid w:val="00BC54BC"/>
    <w:rsid w:val="00BF7062"/>
    <w:rsid w:val="00C24AD5"/>
    <w:rsid w:val="00C26B23"/>
    <w:rsid w:val="00C573CF"/>
    <w:rsid w:val="00C83A39"/>
    <w:rsid w:val="00CB352B"/>
    <w:rsid w:val="00CB44F7"/>
    <w:rsid w:val="00CB59CC"/>
    <w:rsid w:val="00CC6A68"/>
    <w:rsid w:val="00CD677E"/>
    <w:rsid w:val="00D16E15"/>
    <w:rsid w:val="00D555BD"/>
    <w:rsid w:val="00D71242"/>
    <w:rsid w:val="00D81A50"/>
    <w:rsid w:val="00DB6720"/>
    <w:rsid w:val="00DC31A1"/>
    <w:rsid w:val="00E01651"/>
    <w:rsid w:val="00E0401A"/>
    <w:rsid w:val="00E16276"/>
    <w:rsid w:val="00E30E83"/>
    <w:rsid w:val="00E3441F"/>
    <w:rsid w:val="00E4338B"/>
    <w:rsid w:val="00E44F6D"/>
    <w:rsid w:val="00E74970"/>
    <w:rsid w:val="00E74C3B"/>
    <w:rsid w:val="00E85EAE"/>
    <w:rsid w:val="00E91871"/>
    <w:rsid w:val="00E92948"/>
    <w:rsid w:val="00E9496F"/>
    <w:rsid w:val="00EA2045"/>
    <w:rsid w:val="00EC58F3"/>
    <w:rsid w:val="00EC7EE6"/>
    <w:rsid w:val="00EF46F3"/>
    <w:rsid w:val="00F00635"/>
    <w:rsid w:val="00F07B99"/>
    <w:rsid w:val="00F123A8"/>
    <w:rsid w:val="00F133BA"/>
    <w:rsid w:val="00F310AF"/>
    <w:rsid w:val="00F35CE4"/>
    <w:rsid w:val="00F52BCA"/>
    <w:rsid w:val="00F52DD9"/>
    <w:rsid w:val="00F66E38"/>
    <w:rsid w:val="00F8367D"/>
    <w:rsid w:val="00FA4953"/>
    <w:rsid w:val="00FA61F1"/>
    <w:rsid w:val="00FB2AC4"/>
    <w:rsid w:val="00FC44EE"/>
    <w:rsid w:val="00FE2EBF"/>
    <w:rsid w:val="00FE5A0E"/>
    <w:rsid w:val="00FF1841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C57E3"/>
  <w15:docId w15:val="{4718D414-C089-4524-A347-ACE00D52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357" w:hanging="357"/>
      <w:jc w:val="both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45E4"/>
    <w:pPr>
      <w:keepNext/>
      <w:keepLines/>
      <w:spacing w:before="20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F45E4"/>
    <w:pPr>
      <w:keepNext/>
      <w:keepLines/>
      <w:spacing w:before="200" w:line="259" w:lineRule="auto"/>
      <w:ind w:left="0"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icareetke4-isticanje51">
    <w:name w:val="Tablica rešetke 4 - isticanje 51"/>
    <w:basedOn w:val="Obinatablica"/>
    <w:uiPriority w:val="49"/>
    <w:rsid w:val="00604DF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etkatablice">
    <w:name w:val="Table Grid"/>
    <w:basedOn w:val="Obinatablica"/>
    <w:uiPriority w:val="59"/>
    <w:rsid w:val="00604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04DFF"/>
    <w:pPr>
      <w:ind w:left="720"/>
      <w:contextualSpacing/>
    </w:pPr>
  </w:style>
  <w:style w:type="table" w:styleId="Srednjesjenanje1-Isticanje1">
    <w:name w:val="Medium Shading 1 Accent 1"/>
    <w:basedOn w:val="Obinatablica"/>
    <w:uiPriority w:val="63"/>
    <w:rsid w:val="007167C9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areetka-Isticanje5">
    <w:name w:val="Light Grid Accent 5"/>
    <w:basedOn w:val="Obinatablica"/>
    <w:uiPriority w:val="62"/>
    <w:rsid w:val="007167C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7167C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areetka1-Isticanje1">
    <w:name w:val="Medium Grid 1 Accent 1"/>
    <w:basedOn w:val="Obinatablica"/>
    <w:uiPriority w:val="67"/>
    <w:rsid w:val="007167C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vijetlosjenanje-Isticanje3">
    <w:name w:val="Light Shading Accent 3"/>
    <w:basedOn w:val="Obinatablica"/>
    <w:uiPriority w:val="60"/>
    <w:rsid w:val="007167C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veza">
    <w:name w:val="Hyperlink"/>
    <w:basedOn w:val="Zadanifontodlomka"/>
    <w:uiPriority w:val="99"/>
    <w:unhideWhenUsed/>
    <w:rsid w:val="000B0CDE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D2F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2F30"/>
  </w:style>
  <w:style w:type="paragraph" w:styleId="Podnoje">
    <w:name w:val="footer"/>
    <w:basedOn w:val="Normal"/>
    <w:link w:val="PodnojeChar"/>
    <w:uiPriority w:val="99"/>
    <w:unhideWhenUsed/>
    <w:rsid w:val="006D2F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2F30"/>
  </w:style>
  <w:style w:type="paragraph" w:styleId="Tekstbalonia">
    <w:name w:val="Balloon Text"/>
    <w:basedOn w:val="Normal"/>
    <w:link w:val="TekstbaloniaChar"/>
    <w:uiPriority w:val="99"/>
    <w:semiHidden/>
    <w:unhideWhenUsed/>
    <w:rsid w:val="006D2F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F30"/>
    <w:rPr>
      <w:rFonts w:ascii="Tahoma" w:hAnsi="Tahoma" w:cs="Tahoma"/>
      <w:sz w:val="16"/>
      <w:szCs w:val="16"/>
    </w:rPr>
  </w:style>
  <w:style w:type="paragraph" w:customStyle="1" w:styleId="D345FF3D873148C5AE3FBF3267827368">
    <w:name w:val="D345FF3D873148C5AE3FBF3267827368"/>
    <w:rsid w:val="006D2F30"/>
    <w:pPr>
      <w:spacing w:after="200" w:line="276" w:lineRule="auto"/>
    </w:pPr>
    <w:rPr>
      <w:rFonts w:eastAsiaTheme="minorEastAsia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45E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  <w:style w:type="character" w:customStyle="1" w:styleId="Naslov5Char">
    <w:name w:val="Naslov 5 Char"/>
    <w:basedOn w:val="Zadanifontodlomka"/>
    <w:link w:val="Naslov5"/>
    <w:uiPriority w:val="9"/>
    <w:rsid w:val="002F45E4"/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character" w:customStyle="1" w:styleId="FakeCharacterStyle">
    <w:name w:val="FakeCharacterStyle"/>
    <w:hidden/>
    <w:rsid w:val="00FA61F1"/>
    <w:rPr>
      <w:sz w:val="1"/>
      <w:sz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dom-kc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D52077E5394A52BE2C53A8FC3347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D1A634-E318-40F8-8ECE-9063C2F4F220}"/>
      </w:docPartPr>
      <w:docPartBody>
        <w:p w:rsidR="00D606E9" w:rsidRDefault="00C406C4" w:rsidP="00C406C4">
          <w:pPr>
            <w:pStyle w:val="51D52077E5394A52BE2C53A8FC334793"/>
          </w:pPr>
          <w:r>
            <w:t>[upišite ime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6C4"/>
    <w:rsid w:val="000C68C8"/>
    <w:rsid w:val="00157433"/>
    <w:rsid w:val="001F5233"/>
    <w:rsid w:val="0021700C"/>
    <w:rsid w:val="0037657A"/>
    <w:rsid w:val="003B2B7F"/>
    <w:rsid w:val="003F201B"/>
    <w:rsid w:val="00403ECE"/>
    <w:rsid w:val="00537DCA"/>
    <w:rsid w:val="007B27CB"/>
    <w:rsid w:val="008D63E0"/>
    <w:rsid w:val="00A05939"/>
    <w:rsid w:val="00A062AE"/>
    <w:rsid w:val="00A53DA4"/>
    <w:rsid w:val="00A81AC3"/>
    <w:rsid w:val="00A93410"/>
    <w:rsid w:val="00A94085"/>
    <w:rsid w:val="00AB7F32"/>
    <w:rsid w:val="00B527A9"/>
    <w:rsid w:val="00B730E2"/>
    <w:rsid w:val="00C406C4"/>
    <w:rsid w:val="00C848F0"/>
    <w:rsid w:val="00D606E9"/>
    <w:rsid w:val="00F31AD0"/>
    <w:rsid w:val="00F95EED"/>
    <w:rsid w:val="00FD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1D52077E5394A52BE2C53A8FC334793">
    <w:name w:val="51D52077E5394A52BE2C53A8FC334793"/>
    <w:rsid w:val="00C406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700F1-4AAC-447D-8517-B1001E14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 za starije i nemoćne osobe Koprivnica</dc:creator>
  <cp:lastModifiedBy>Dom KC</cp:lastModifiedBy>
  <cp:revision>3</cp:revision>
  <cp:lastPrinted>2025-10-13T11:25:00Z</cp:lastPrinted>
  <dcterms:created xsi:type="dcterms:W3CDTF">2025-11-17T06:55:00Z</dcterms:created>
  <dcterms:modified xsi:type="dcterms:W3CDTF">2025-11-17T09:20:00Z</dcterms:modified>
</cp:coreProperties>
</file>