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B641" w14:textId="77777777" w:rsidR="00D40EBA" w:rsidRPr="007E33D4" w:rsidRDefault="00D40EBA" w:rsidP="00D40EBA">
      <w:pPr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6B071E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B17DEE" w:rsidRPr="006B071E">
        <w:rPr>
          <w:rFonts w:ascii="Times New Roman" w:hAnsi="Times New Roman" w:cs="Times New Roman"/>
          <w:sz w:val="24"/>
          <w:szCs w:val="24"/>
        </w:rPr>
        <w:t>33</w:t>
      </w:r>
      <w:r w:rsidRPr="006B071E">
        <w:rPr>
          <w:rFonts w:ascii="Times New Roman" w:hAnsi="Times New Roman" w:cs="Times New Roman"/>
          <w:sz w:val="24"/>
          <w:szCs w:val="24"/>
        </w:rPr>
        <w:t>. Zakona o proračunu (NN 144/21)</w:t>
      </w:r>
      <w:r w:rsidR="00AD0655" w:rsidRPr="006B071E">
        <w:rPr>
          <w:rFonts w:ascii="Times New Roman" w:hAnsi="Times New Roman" w:cs="Times New Roman"/>
          <w:sz w:val="24"/>
          <w:szCs w:val="24"/>
        </w:rPr>
        <w:t>, Pravilnika o planiranju u sustavu proračuna (NN 1/24)</w:t>
      </w:r>
      <w:r w:rsidR="00B17DEE" w:rsidRPr="006B071E">
        <w:rPr>
          <w:rFonts w:ascii="Times New Roman" w:hAnsi="Times New Roman" w:cs="Times New Roman"/>
          <w:sz w:val="24"/>
          <w:szCs w:val="24"/>
        </w:rPr>
        <w:t>,</w:t>
      </w:r>
      <w:r w:rsidR="00F653C3">
        <w:rPr>
          <w:rFonts w:ascii="Times New Roman" w:hAnsi="Times New Roman" w:cs="Times New Roman"/>
          <w:sz w:val="24"/>
          <w:szCs w:val="24"/>
        </w:rPr>
        <w:t xml:space="preserve"> Pravilnika o proračunskom računovodstvu i Računskom planu (NN 158/23 i 154/24), Pravilnika o proračunskim klasifikacijama (NN 4/24 i 122/25), </w:t>
      </w:r>
      <w:r w:rsidR="00B17DEE" w:rsidRPr="006B071E">
        <w:rPr>
          <w:rFonts w:ascii="Times New Roman" w:hAnsi="Times New Roman" w:cs="Times New Roman"/>
          <w:sz w:val="24"/>
          <w:szCs w:val="24"/>
        </w:rPr>
        <w:t xml:space="preserve"> </w:t>
      </w:r>
      <w:r w:rsidRPr="006B071E">
        <w:rPr>
          <w:rFonts w:ascii="Times New Roman" w:hAnsi="Times New Roman" w:cs="Times New Roman"/>
          <w:sz w:val="24"/>
          <w:szCs w:val="24"/>
        </w:rPr>
        <w:t>članka 31. stavka 1.</w:t>
      </w:r>
      <w:r w:rsidR="00B17DEE" w:rsidRPr="006B071E">
        <w:rPr>
          <w:rFonts w:ascii="Times New Roman" w:hAnsi="Times New Roman" w:cs="Times New Roman"/>
          <w:sz w:val="24"/>
          <w:szCs w:val="24"/>
        </w:rPr>
        <w:t xml:space="preserve"> </w:t>
      </w:r>
      <w:r w:rsidR="00A373E0" w:rsidRPr="006B071E">
        <w:rPr>
          <w:rFonts w:ascii="Times New Roman" w:hAnsi="Times New Roman" w:cs="Times New Roman"/>
          <w:sz w:val="24"/>
          <w:szCs w:val="24"/>
        </w:rPr>
        <w:t>t</w:t>
      </w:r>
      <w:r w:rsidR="00B17DEE" w:rsidRPr="006B071E">
        <w:rPr>
          <w:rFonts w:ascii="Times New Roman" w:hAnsi="Times New Roman" w:cs="Times New Roman"/>
          <w:sz w:val="24"/>
          <w:szCs w:val="24"/>
        </w:rPr>
        <w:t xml:space="preserve">očka 1. </w:t>
      </w:r>
      <w:r w:rsidR="00A373E0" w:rsidRPr="006B071E">
        <w:rPr>
          <w:rFonts w:ascii="Times New Roman" w:hAnsi="Times New Roman" w:cs="Times New Roman"/>
          <w:sz w:val="24"/>
          <w:szCs w:val="24"/>
        </w:rPr>
        <w:t>a</w:t>
      </w:r>
      <w:r w:rsidR="00B17DEE" w:rsidRPr="006B071E">
        <w:rPr>
          <w:rFonts w:ascii="Times New Roman" w:hAnsi="Times New Roman" w:cs="Times New Roman"/>
          <w:sz w:val="24"/>
          <w:szCs w:val="24"/>
        </w:rPr>
        <w:t>lineja 6.</w:t>
      </w:r>
      <w:r w:rsidRPr="006B071E">
        <w:rPr>
          <w:rFonts w:ascii="Times New Roman" w:hAnsi="Times New Roman" w:cs="Times New Roman"/>
          <w:sz w:val="24"/>
          <w:szCs w:val="24"/>
        </w:rPr>
        <w:t xml:space="preserve"> Statuta Doma za starije i  nemoćne osobe Koprivnica</w:t>
      </w:r>
      <w:r w:rsidR="00F91E0D" w:rsidRPr="006B071E">
        <w:rPr>
          <w:rFonts w:ascii="Times New Roman" w:hAnsi="Times New Roman" w:cs="Times New Roman"/>
          <w:sz w:val="24"/>
          <w:szCs w:val="24"/>
        </w:rPr>
        <w:t xml:space="preserve"> – pročišćeni tekst</w:t>
      </w:r>
      <w:r w:rsidRPr="006B071E">
        <w:rPr>
          <w:rFonts w:ascii="Times New Roman" w:hAnsi="Times New Roman" w:cs="Times New Roman"/>
          <w:sz w:val="24"/>
          <w:szCs w:val="24"/>
        </w:rPr>
        <w:t xml:space="preserve">, KLASA: </w:t>
      </w:r>
      <w:r w:rsidR="00044FFE" w:rsidRPr="006B071E">
        <w:rPr>
          <w:rFonts w:ascii="Times New Roman" w:hAnsi="Times New Roman" w:cs="Times New Roman"/>
          <w:sz w:val="24"/>
          <w:szCs w:val="24"/>
        </w:rPr>
        <w:t>555-01/22-01/208;</w:t>
      </w:r>
      <w:r w:rsidRPr="006B071E">
        <w:rPr>
          <w:rFonts w:ascii="Times New Roman" w:hAnsi="Times New Roman" w:cs="Times New Roman"/>
          <w:sz w:val="24"/>
          <w:szCs w:val="24"/>
        </w:rPr>
        <w:t xml:space="preserve">  URBROJ: </w:t>
      </w:r>
      <w:r w:rsidR="00044FFE" w:rsidRPr="006B071E">
        <w:rPr>
          <w:rFonts w:ascii="Times New Roman" w:hAnsi="Times New Roman" w:cs="Times New Roman"/>
          <w:sz w:val="24"/>
          <w:szCs w:val="24"/>
        </w:rPr>
        <w:t xml:space="preserve">2137-26-23-19 </w:t>
      </w:r>
      <w:r w:rsidRPr="006B071E">
        <w:rPr>
          <w:rFonts w:ascii="Times New Roman" w:hAnsi="Times New Roman" w:cs="Times New Roman"/>
          <w:sz w:val="24"/>
          <w:szCs w:val="24"/>
        </w:rPr>
        <w:t xml:space="preserve">od </w:t>
      </w:r>
      <w:r w:rsidR="00044FFE" w:rsidRPr="006B071E">
        <w:rPr>
          <w:rFonts w:ascii="Times New Roman" w:hAnsi="Times New Roman" w:cs="Times New Roman"/>
          <w:sz w:val="24"/>
          <w:szCs w:val="24"/>
        </w:rPr>
        <w:t xml:space="preserve">6. listopada 2023. </w:t>
      </w:r>
      <w:r w:rsidR="00A373E0" w:rsidRPr="006B071E">
        <w:rPr>
          <w:rFonts w:ascii="Times New Roman" w:hAnsi="Times New Roman" w:cs="Times New Roman"/>
          <w:sz w:val="24"/>
          <w:szCs w:val="24"/>
        </w:rPr>
        <w:t>g</w:t>
      </w:r>
      <w:r w:rsidR="00044FFE" w:rsidRPr="006B071E">
        <w:rPr>
          <w:rFonts w:ascii="Times New Roman" w:hAnsi="Times New Roman" w:cs="Times New Roman"/>
          <w:sz w:val="24"/>
          <w:szCs w:val="24"/>
        </w:rPr>
        <w:t>odine</w:t>
      </w:r>
      <w:r w:rsidR="00B17DEE" w:rsidRPr="006B071E">
        <w:rPr>
          <w:rFonts w:ascii="Times New Roman" w:hAnsi="Times New Roman" w:cs="Times New Roman"/>
          <w:sz w:val="24"/>
          <w:szCs w:val="24"/>
        </w:rPr>
        <w:t xml:space="preserve"> </w:t>
      </w:r>
      <w:r w:rsidR="00B17DEE" w:rsidRPr="00F653C3">
        <w:rPr>
          <w:rFonts w:ascii="Times New Roman" w:hAnsi="Times New Roman" w:cs="Times New Roman"/>
          <w:sz w:val="24"/>
          <w:szCs w:val="24"/>
        </w:rPr>
        <w:t>te Uputa za izradu Proračuna Koprivničko-križevačke županije za 202</w:t>
      </w:r>
      <w:r w:rsidR="00F653C3" w:rsidRPr="00F653C3">
        <w:rPr>
          <w:rFonts w:ascii="Times New Roman" w:hAnsi="Times New Roman" w:cs="Times New Roman"/>
          <w:sz w:val="24"/>
          <w:szCs w:val="24"/>
        </w:rPr>
        <w:t>6.</w:t>
      </w:r>
      <w:r w:rsidR="00B17DEE" w:rsidRPr="00F653C3">
        <w:rPr>
          <w:rFonts w:ascii="Times New Roman" w:hAnsi="Times New Roman" w:cs="Times New Roman"/>
          <w:sz w:val="24"/>
          <w:szCs w:val="24"/>
        </w:rPr>
        <w:t xml:space="preserve"> godinu i projekcija za 202</w:t>
      </w:r>
      <w:r w:rsidR="00F653C3" w:rsidRPr="00F653C3">
        <w:rPr>
          <w:rFonts w:ascii="Times New Roman" w:hAnsi="Times New Roman" w:cs="Times New Roman"/>
          <w:sz w:val="24"/>
          <w:szCs w:val="24"/>
        </w:rPr>
        <w:t>7</w:t>
      </w:r>
      <w:r w:rsidR="00B17DEE" w:rsidRPr="00F653C3">
        <w:rPr>
          <w:rFonts w:ascii="Times New Roman" w:hAnsi="Times New Roman" w:cs="Times New Roman"/>
          <w:sz w:val="24"/>
          <w:szCs w:val="24"/>
        </w:rPr>
        <w:t>. i 202</w:t>
      </w:r>
      <w:r w:rsidR="00F653C3" w:rsidRPr="00F653C3">
        <w:rPr>
          <w:rFonts w:ascii="Times New Roman" w:hAnsi="Times New Roman" w:cs="Times New Roman"/>
          <w:sz w:val="24"/>
          <w:szCs w:val="24"/>
        </w:rPr>
        <w:t>8</w:t>
      </w:r>
      <w:r w:rsidR="00B17DEE" w:rsidRPr="00F653C3">
        <w:rPr>
          <w:rFonts w:ascii="Times New Roman" w:hAnsi="Times New Roman" w:cs="Times New Roman"/>
          <w:sz w:val="24"/>
          <w:szCs w:val="24"/>
        </w:rPr>
        <w:t xml:space="preserve">. godinu, </w:t>
      </w:r>
      <w:r w:rsidRPr="00F653C3">
        <w:rPr>
          <w:rFonts w:ascii="Times New Roman" w:hAnsi="Times New Roman" w:cs="Times New Roman"/>
          <w:sz w:val="24"/>
          <w:szCs w:val="24"/>
        </w:rPr>
        <w:t xml:space="preserve"> </w:t>
      </w:r>
      <w:r w:rsidRPr="006B071E">
        <w:rPr>
          <w:rFonts w:ascii="Times New Roman" w:hAnsi="Times New Roman" w:cs="Times New Roman"/>
          <w:sz w:val="24"/>
          <w:szCs w:val="24"/>
        </w:rPr>
        <w:t xml:space="preserve">Upravno vijeće Doma za starije i nemoćne osobe Koprivnica </w:t>
      </w:r>
      <w:r w:rsidR="00A373E0" w:rsidRPr="006B071E">
        <w:rPr>
          <w:rFonts w:ascii="Times New Roman" w:hAnsi="Times New Roman" w:cs="Times New Roman"/>
          <w:sz w:val="24"/>
          <w:szCs w:val="24"/>
        </w:rPr>
        <w:t xml:space="preserve">na </w:t>
      </w:r>
      <w:r w:rsidR="00676729">
        <w:rPr>
          <w:rFonts w:ascii="Times New Roman" w:hAnsi="Times New Roman" w:cs="Times New Roman"/>
          <w:sz w:val="24"/>
          <w:szCs w:val="24"/>
        </w:rPr>
        <w:t>5</w:t>
      </w:r>
      <w:r w:rsidR="00A373E0" w:rsidRPr="00F653C3">
        <w:rPr>
          <w:rFonts w:ascii="Times New Roman" w:hAnsi="Times New Roman" w:cs="Times New Roman"/>
          <w:sz w:val="24"/>
          <w:szCs w:val="24"/>
        </w:rPr>
        <w:t>.</w:t>
      </w:r>
      <w:r w:rsidR="00F91E0D" w:rsidRPr="007E33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B071E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190278" w:rsidRPr="00190278">
        <w:rPr>
          <w:rFonts w:ascii="Times New Roman" w:hAnsi="Times New Roman" w:cs="Times New Roman"/>
          <w:sz w:val="24"/>
          <w:szCs w:val="24"/>
        </w:rPr>
        <w:t>22.12.2025.</w:t>
      </w:r>
      <w:r w:rsidRPr="00190278">
        <w:rPr>
          <w:rFonts w:ascii="Times New Roman" w:hAnsi="Times New Roman" w:cs="Times New Roman"/>
          <w:sz w:val="24"/>
          <w:szCs w:val="24"/>
        </w:rPr>
        <w:t xml:space="preserve"> </w:t>
      </w:r>
      <w:r w:rsidR="00190278">
        <w:rPr>
          <w:rFonts w:ascii="Times New Roman" w:hAnsi="Times New Roman" w:cs="Times New Roman"/>
          <w:sz w:val="24"/>
          <w:szCs w:val="24"/>
        </w:rPr>
        <w:t xml:space="preserve"> godine </w:t>
      </w:r>
      <w:r w:rsidRPr="006B071E">
        <w:rPr>
          <w:rFonts w:ascii="Times New Roman" w:hAnsi="Times New Roman" w:cs="Times New Roman"/>
          <w:sz w:val="24"/>
          <w:szCs w:val="24"/>
        </w:rPr>
        <w:t xml:space="preserve">donijelo je </w:t>
      </w:r>
    </w:p>
    <w:p w14:paraId="6309A138" w14:textId="77777777" w:rsidR="00D40EBA" w:rsidRPr="007101DD" w:rsidRDefault="00D40EBA" w:rsidP="00D40EBA">
      <w:pPr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37AD7BC" w14:textId="77777777" w:rsidR="00D40EBA" w:rsidRPr="007101DD" w:rsidRDefault="00D40EBA" w:rsidP="00D40EBA">
      <w:pPr>
        <w:jc w:val="center"/>
        <w:rPr>
          <w:rFonts w:ascii="Times New Roman" w:hAnsi="Times New Roman" w:cs="Times New Roman"/>
          <w:sz w:val="24"/>
          <w:szCs w:val="24"/>
        </w:rPr>
      </w:pPr>
      <w:r w:rsidRPr="007101DD">
        <w:rPr>
          <w:rFonts w:ascii="Times New Roman" w:hAnsi="Times New Roman" w:cs="Times New Roman"/>
          <w:sz w:val="24"/>
          <w:szCs w:val="24"/>
        </w:rPr>
        <w:t>FINANCIJSK</w:t>
      </w:r>
      <w:r w:rsidR="00676729">
        <w:rPr>
          <w:rFonts w:ascii="Times New Roman" w:hAnsi="Times New Roman" w:cs="Times New Roman"/>
          <w:sz w:val="24"/>
          <w:szCs w:val="24"/>
        </w:rPr>
        <w:t>I</w:t>
      </w:r>
      <w:r w:rsidRPr="007101DD">
        <w:rPr>
          <w:rFonts w:ascii="Times New Roman" w:hAnsi="Times New Roman" w:cs="Times New Roman"/>
          <w:sz w:val="24"/>
          <w:szCs w:val="24"/>
        </w:rPr>
        <w:t xml:space="preserve"> PLAN</w:t>
      </w:r>
    </w:p>
    <w:p w14:paraId="1AB2FA7A" w14:textId="77777777" w:rsidR="00D40EBA" w:rsidRPr="007101DD" w:rsidRDefault="00D40EBA" w:rsidP="00D40EBA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101DD">
        <w:rPr>
          <w:rFonts w:ascii="Times New Roman" w:hAnsi="Times New Roman" w:cs="Times New Roman"/>
          <w:sz w:val="24"/>
          <w:szCs w:val="24"/>
        </w:rPr>
        <w:t xml:space="preserve">DOMA ZA STARIJE I NEMOĆNE OSOBE KOPRIVNICA </w:t>
      </w:r>
    </w:p>
    <w:p w14:paraId="5F3FD01E" w14:textId="77777777" w:rsidR="00D40EBA" w:rsidRPr="007101DD" w:rsidRDefault="00D40EBA" w:rsidP="00D40EBA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101DD">
        <w:rPr>
          <w:rFonts w:ascii="Times New Roman" w:hAnsi="Times New Roman" w:cs="Times New Roman"/>
          <w:sz w:val="24"/>
          <w:szCs w:val="24"/>
        </w:rPr>
        <w:t>ZA 202</w:t>
      </w:r>
      <w:r w:rsidR="007E33D4">
        <w:rPr>
          <w:rFonts w:ascii="Times New Roman" w:hAnsi="Times New Roman" w:cs="Times New Roman"/>
          <w:sz w:val="24"/>
          <w:szCs w:val="24"/>
        </w:rPr>
        <w:t>6</w:t>
      </w:r>
      <w:r w:rsidRPr="007101DD">
        <w:rPr>
          <w:rFonts w:ascii="Times New Roman" w:hAnsi="Times New Roman" w:cs="Times New Roman"/>
          <w:sz w:val="24"/>
          <w:szCs w:val="24"/>
        </w:rPr>
        <w:t>.</w:t>
      </w:r>
      <w:r w:rsidR="00F91E0D" w:rsidRPr="007101DD">
        <w:rPr>
          <w:rFonts w:ascii="Times New Roman" w:hAnsi="Times New Roman" w:cs="Times New Roman"/>
          <w:sz w:val="24"/>
          <w:szCs w:val="24"/>
        </w:rPr>
        <w:t xml:space="preserve"> GODINU I </w:t>
      </w:r>
      <w:r w:rsidRPr="007101DD">
        <w:rPr>
          <w:rFonts w:ascii="Times New Roman" w:hAnsi="Times New Roman" w:cs="Times New Roman"/>
          <w:sz w:val="24"/>
          <w:szCs w:val="24"/>
        </w:rPr>
        <w:t>PROJEKCIJA ZA 202</w:t>
      </w:r>
      <w:r w:rsidR="007E33D4">
        <w:rPr>
          <w:rFonts w:ascii="Times New Roman" w:hAnsi="Times New Roman" w:cs="Times New Roman"/>
          <w:sz w:val="24"/>
          <w:szCs w:val="24"/>
        </w:rPr>
        <w:t>7</w:t>
      </w:r>
      <w:r w:rsidRPr="007101DD">
        <w:rPr>
          <w:rFonts w:ascii="Times New Roman" w:hAnsi="Times New Roman" w:cs="Times New Roman"/>
          <w:sz w:val="24"/>
          <w:szCs w:val="24"/>
        </w:rPr>
        <w:t>. I 202</w:t>
      </w:r>
      <w:r w:rsidR="007E33D4">
        <w:rPr>
          <w:rFonts w:ascii="Times New Roman" w:hAnsi="Times New Roman" w:cs="Times New Roman"/>
          <w:sz w:val="24"/>
          <w:szCs w:val="24"/>
        </w:rPr>
        <w:t>8</w:t>
      </w:r>
      <w:r w:rsidRPr="007101DD">
        <w:rPr>
          <w:rFonts w:ascii="Times New Roman" w:hAnsi="Times New Roman" w:cs="Times New Roman"/>
          <w:sz w:val="24"/>
          <w:szCs w:val="24"/>
        </w:rPr>
        <w:t>. GODINU</w:t>
      </w:r>
    </w:p>
    <w:p w14:paraId="2E1FF8C6" w14:textId="77777777" w:rsidR="00D40EBA" w:rsidRPr="007101DD" w:rsidRDefault="00D40EBA" w:rsidP="00D40EBA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9790A9" w14:textId="77777777" w:rsidR="00D40EBA" w:rsidRPr="007101DD" w:rsidRDefault="00D40EBA" w:rsidP="00D40EBA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101DD">
        <w:rPr>
          <w:rFonts w:ascii="Times New Roman" w:hAnsi="Times New Roman" w:cs="Times New Roman"/>
          <w:sz w:val="24"/>
          <w:szCs w:val="24"/>
        </w:rPr>
        <w:t>Članak 1.</w:t>
      </w:r>
    </w:p>
    <w:p w14:paraId="209556DF" w14:textId="77777777" w:rsidR="00D40EBA" w:rsidRPr="007101DD" w:rsidRDefault="00D40EBA" w:rsidP="00D40EBA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C327AB0" w14:textId="77777777" w:rsidR="00CE68EB" w:rsidRDefault="000A7472" w:rsidP="007101D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101DD">
        <w:rPr>
          <w:rFonts w:ascii="Times New Roman" w:hAnsi="Times New Roman" w:cs="Times New Roman"/>
          <w:sz w:val="24"/>
          <w:szCs w:val="24"/>
        </w:rPr>
        <w:t>Financijski plan</w:t>
      </w:r>
      <w:r w:rsidR="00D40EBA" w:rsidRPr="007101DD">
        <w:rPr>
          <w:rFonts w:ascii="Times New Roman" w:hAnsi="Times New Roman" w:cs="Times New Roman"/>
          <w:sz w:val="24"/>
          <w:szCs w:val="24"/>
        </w:rPr>
        <w:t xml:space="preserve"> Doma za starije i nemoćne osobe Koprivnica</w:t>
      </w:r>
      <w:r w:rsidRPr="007101DD">
        <w:rPr>
          <w:rFonts w:ascii="Times New Roman" w:hAnsi="Times New Roman" w:cs="Times New Roman"/>
          <w:sz w:val="24"/>
          <w:szCs w:val="24"/>
        </w:rPr>
        <w:t xml:space="preserve"> za </w:t>
      </w:r>
      <w:r w:rsidR="000E30FE" w:rsidRPr="007101DD">
        <w:rPr>
          <w:rFonts w:ascii="Times New Roman" w:hAnsi="Times New Roman" w:cs="Times New Roman"/>
          <w:sz w:val="24"/>
          <w:szCs w:val="24"/>
        </w:rPr>
        <w:t>202</w:t>
      </w:r>
      <w:r w:rsidR="006B071E">
        <w:rPr>
          <w:rFonts w:ascii="Times New Roman" w:hAnsi="Times New Roman" w:cs="Times New Roman"/>
          <w:sz w:val="24"/>
          <w:szCs w:val="24"/>
        </w:rPr>
        <w:t>6</w:t>
      </w:r>
      <w:r w:rsidR="000E30FE" w:rsidRPr="007101DD">
        <w:rPr>
          <w:rFonts w:ascii="Times New Roman" w:hAnsi="Times New Roman" w:cs="Times New Roman"/>
          <w:sz w:val="24"/>
          <w:szCs w:val="24"/>
        </w:rPr>
        <w:t>. godinu</w:t>
      </w:r>
      <w:r w:rsidR="00D40EBA" w:rsidRPr="007101DD">
        <w:rPr>
          <w:rFonts w:ascii="Times New Roman" w:hAnsi="Times New Roman" w:cs="Times New Roman"/>
          <w:sz w:val="24"/>
          <w:szCs w:val="24"/>
        </w:rPr>
        <w:t xml:space="preserve"> </w:t>
      </w:r>
      <w:r w:rsidR="00044FFE" w:rsidRPr="007101DD">
        <w:rPr>
          <w:rFonts w:ascii="Times New Roman" w:hAnsi="Times New Roman" w:cs="Times New Roman"/>
          <w:sz w:val="24"/>
          <w:szCs w:val="24"/>
        </w:rPr>
        <w:t>i</w:t>
      </w:r>
      <w:r w:rsidR="00D40EBA" w:rsidRPr="007101DD">
        <w:rPr>
          <w:rFonts w:ascii="Times New Roman" w:hAnsi="Times New Roman" w:cs="Times New Roman"/>
          <w:sz w:val="24"/>
          <w:szCs w:val="24"/>
        </w:rPr>
        <w:t xml:space="preserve"> projekcij</w:t>
      </w:r>
      <w:r w:rsidR="00044FFE" w:rsidRPr="007101DD">
        <w:rPr>
          <w:rFonts w:ascii="Times New Roman" w:hAnsi="Times New Roman" w:cs="Times New Roman"/>
          <w:sz w:val="24"/>
          <w:szCs w:val="24"/>
        </w:rPr>
        <w:t>e</w:t>
      </w:r>
      <w:r w:rsidR="00D40EBA" w:rsidRPr="007101DD">
        <w:rPr>
          <w:rFonts w:ascii="Times New Roman" w:hAnsi="Times New Roman" w:cs="Times New Roman"/>
          <w:sz w:val="24"/>
          <w:szCs w:val="24"/>
        </w:rPr>
        <w:t xml:space="preserve"> za 202</w:t>
      </w:r>
      <w:r w:rsidR="006B071E">
        <w:rPr>
          <w:rFonts w:ascii="Times New Roman" w:hAnsi="Times New Roman" w:cs="Times New Roman"/>
          <w:sz w:val="24"/>
          <w:szCs w:val="24"/>
        </w:rPr>
        <w:t>7</w:t>
      </w:r>
      <w:r w:rsidR="00D40EBA" w:rsidRPr="007101DD">
        <w:rPr>
          <w:rFonts w:ascii="Times New Roman" w:hAnsi="Times New Roman" w:cs="Times New Roman"/>
          <w:sz w:val="24"/>
          <w:szCs w:val="24"/>
        </w:rPr>
        <w:t>. i 202</w:t>
      </w:r>
      <w:r w:rsidR="006B071E">
        <w:rPr>
          <w:rFonts w:ascii="Times New Roman" w:hAnsi="Times New Roman" w:cs="Times New Roman"/>
          <w:sz w:val="24"/>
          <w:szCs w:val="24"/>
        </w:rPr>
        <w:t>8</w:t>
      </w:r>
      <w:r w:rsidR="00D40EBA" w:rsidRPr="007101DD">
        <w:rPr>
          <w:rFonts w:ascii="Times New Roman" w:hAnsi="Times New Roman" w:cs="Times New Roman"/>
          <w:sz w:val="24"/>
          <w:szCs w:val="24"/>
        </w:rPr>
        <w:t xml:space="preserve">. godinu </w:t>
      </w:r>
      <w:r w:rsidR="000E30FE" w:rsidRPr="007101DD">
        <w:rPr>
          <w:rFonts w:ascii="Times New Roman" w:hAnsi="Times New Roman" w:cs="Times New Roman"/>
          <w:sz w:val="24"/>
          <w:szCs w:val="24"/>
        </w:rPr>
        <w:t>sastoji se od:</w:t>
      </w:r>
    </w:p>
    <w:p w14:paraId="579964F6" w14:textId="77777777" w:rsidR="007101DD" w:rsidRDefault="00D40EBA" w:rsidP="007101D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101D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9"/>
      </w:tblGrid>
      <w:tr w:rsidR="00F653C3" w:rsidRPr="00F653C3" w14:paraId="0393F3C3" w14:textId="77777777" w:rsidTr="000D2F52">
        <w:trPr>
          <w:trHeight w:val="285"/>
        </w:trPr>
        <w:tc>
          <w:tcPr>
            <w:tcW w:w="14459" w:type="dxa"/>
            <w:vAlign w:val="center"/>
          </w:tcPr>
          <w:p w14:paraId="32C325F5" w14:textId="77777777" w:rsidR="00F653C3" w:rsidRPr="000D2F52" w:rsidRDefault="00BC7B25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  <w:t>1</w:t>
            </w:r>
            <w:r w:rsidR="00F653C3"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24"/>
                <w:szCs w:val="24"/>
                <w:lang w:eastAsia="hr-HR"/>
              </w:rPr>
              <w:t>. OPĆI DIO</w:t>
            </w:r>
          </w:p>
        </w:tc>
      </w:tr>
    </w:tbl>
    <w:p w14:paraId="5DFB2574" w14:textId="77777777" w:rsidR="00F653C3" w:rsidRPr="00F653C3" w:rsidRDefault="00F653C3" w:rsidP="00F653C3">
      <w:pPr>
        <w:spacing w:line="150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14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1994"/>
        <w:gridCol w:w="1979"/>
        <w:gridCol w:w="1979"/>
        <w:gridCol w:w="1979"/>
        <w:gridCol w:w="1994"/>
        <w:gridCol w:w="28"/>
      </w:tblGrid>
      <w:tr w:rsidR="00F653C3" w:rsidRPr="00F653C3" w14:paraId="427F1EB3" w14:textId="77777777" w:rsidTr="000D2F52">
        <w:trPr>
          <w:gridAfter w:val="1"/>
          <w:wAfter w:w="21" w:type="dxa"/>
          <w:trHeight w:val="300"/>
        </w:trPr>
        <w:tc>
          <w:tcPr>
            <w:tcW w:w="14459" w:type="dxa"/>
            <w:gridSpan w:val="6"/>
            <w:vAlign w:val="center"/>
          </w:tcPr>
          <w:p w14:paraId="06D8B407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A) SAŽETAK RAČUNA PRIHODA I RASHODA</w:t>
            </w:r>
          </w:p>
        </w:tc>
      </w:tr>
      <w:tr w:rsidR="00F653C3" w:rsidRPr="000D2F52" w14:paraId="6563A7AA" w14:textId="77777777" w:rsidTr="000D2F52">
        <w:trPr>
          <w:trHeight w:val="450"/>
        </w:trPr>
        <w:tc>
          <w:tcPr>
            <w:tcW w:w="45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C98EAC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32790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Izvršenje 2024.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1994C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Tekući plan 2025.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2FE95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Plan 2026.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D6B46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Projekcija 2027.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951C5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Projekcija 2028.</w:t>
            </w:r>
          </w:p>
        </w:tc>
        <w:tc>
          <w:tcPr>
            <w:tcW w:w="20" w:type="dxa"/>
          </w:tcPr>
          <w:p w14:paraId="08A2B76E" w14:textId="77777777" w:rsidR="00F653C3" w:rsidRPr="000D2F52" w:rsidRDefault="00F653C3" w:rsidP="00F653C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F653C3" w:rsidRPr="000D2F52" w14:paraId="1EF765FE" w14:textId="77777777" w:rsidTr="000D2F52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B240125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PRIHODI UKUPNO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6F4CC0DB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3.161.871,01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6E8F7848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3.674.334,00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11066390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3.704.811,00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3D26331A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3.780.638,00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7D83313A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3.858.024,00</w:t>
            </w:r>
          </w:p>
        </w:tc>
        <w:tc>
          <w:tcPr>
            <w:tcW w:w="20" w:type="dxa"/>
          </w:tcPr>
          <w:p w14:paraId="2D047489" w14:textId="77777777" w:rsidR="00F653C3" w:rsidRPr="000D2F52" w:rsidRDefault="00F653C3" w:rsidP="00F653C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F653C3" w:rsidRPr="000D2F52" w14:paraId="6E8A9CD9" w14:textId="77777777" w:rsidTr="000D2F52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079EC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6 PRIHODI POSLOVANJA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22127F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3.161.571,00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2C8214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3.671.434,00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872158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3.701.911,00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16EBE8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3.777.680,00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65134D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3.855.007,00</w:t>
            </w:r>
          </w:p>
        </w:tc>
        <w:tc>
          <w:tcPr>
            <w:tcW w:w="20" w:type="dxa"/>
          </w:tcPr>
          <w:p w14:paraId="54A239A7" w14:textId="77777777" w:rsidR="00F653C3" w:rsidRPr="000D2F52" w:rsidRDefault="00F653C3" w:rsidP="00F653C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F653C3" w:rsidRPr="000D2F52" w14:paraId="6D1A7384" w14:textId="77777777" w:rsidTr="000D2F52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02139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7 PRIHODI OD PRODAJE NEFINANCIJSKE IMOVINE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F7733B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300,01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0C6B02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2.900,00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721DFE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2.900,00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F57330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2.958,00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50D113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3.017,00</w:t>
            </w:r>
          </w:p>
        </w:tc>
        <w:tc>
          <w:tcPr>
            <w:tcW w:w="20" w:type="dxa"/>
          </w:tcPr>
          <w:p w14:paraId="7E71C188" w14:textId="77777777" w:rsidR="00F653C3" w:rsidRPr="000D2F52" w:rsidRDefault="00F653C3" w:rsidP="00F653C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F653C3" w:rsidRPr="000D2F52" w14:paraId="7F339787" w14:textId="77777777" w:rsidTr="000D2F52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ACE8B8F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RASHODI UKUPNO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50CCC97C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3.165.426,87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5B5A8066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3.692.572,34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39FCA78A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3.714.811,00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2CB434D9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3.780.638,00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185C28E6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3.858.024,00</w:t>
            </w:r>
          </w:p>
        </w:tc>
        <w:tc>
          <w:tcPr>
            <w:tcW w:w="20" w:type="dxa"/>
          </w:tcPr>
          <w:p w14:paraId="2299BEA5" w14:textId="77777777" w:rsidR="00F653C3" w:rsidRPr="000D2F52" w:rsidRDefault="00F653C3" w:rsidP="00F653C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F653C3" w:rsidRPr="000D2F52" w14:paraId="134A902E" w14:textId="77777777" w:rsidTr="000D2F52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92334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3 RASHODI POSLOVANJA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D88A30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3.127.147,37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3A167F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3.612.872,34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7DF5C7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3.624.811,00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4AC5DC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3.693.938,00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955858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3.769.590,00</w:t>
            </w:r>
          </w:p>
        </w:tc>
        <w:tc>
          <w:tcPr>
            <w:tcW w:w="20" w:type="dxa"/>
          </w:tcPr>
          <w:p w14:paraId="5C6B167D" w14:textId="77777777" w:rsidR="00F653C3" w:rsidRPr="000D2F52" w:rsidRDefault="00F653C3" w:rsidP="00F653C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F653C3" w:rsidRPr="000D2F52" w14:paraId="0D2F6956" w14:textId="77777777" w:rsidTr="000D2F52">
        <w:trPr>
          <w:trHeight w:val="240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9F53A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4 RASHODI ZA NABAVU NEFINANCIJSKE IMOVINE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91749A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38.279,50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334389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79.700,00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B2C7E5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90.000,00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AB6FF6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86.700,00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F30D0D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88.434,00</w:t>
            </w:r>
          </w:p>
        </w:tc>
        <w:tc>
          <w:tcPr>
            <w:tcW w:w="20" w:type="dxa"/>
          </w:tcPr>
          <w:p w14:paraId="5048A003" w14:textId="77777777" w:rsidR="00F653C3" w:rsidRPr="000D2F52" w:rsidRDefault="00F653C3" w:rsidP="00F653C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4"/>
                <w:szCs w:val="14"/>
                <w:lang w:eastAsia="hr-HR"/>
              </w:rPr>
            </w:pPr>
          </w:p>
        </w:tc>
      </w:tr>
      <w:tr w:rsidR="00F653C3" w:rsidRPr="000D2F52" w14:paraId="2E6D6A4A" w14:textId="77777777" w:rsidTr="000D2F52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EE8BE56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RAZLIKA - VIŠAK / MANJAK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71DAEEFD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- 3.555,86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770F4296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- 18.238,34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1F7A7D3D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- 10.000,00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392353AB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1B4D9E0A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0" w:type="dxa"/>
          </w:tcPr>
          <w:p w14:paraId="0BB4B416" w14:textId="77777777" w:rsidR="00F653C3" w:rsidRPr="000D2F52" w:rsidRDefault="00F653C3" w:rsidP="00F653C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4"/>
                <w:szCs w:val="14"/>
                <w:lang w:eastAsia="hr-HR"/>
              </w:rPr>
            </w:pPr>
          </w:p>
        </w:tc>
      </w:tr>
    </w:tbl>
    <w:p w14:paraId="3693587F" w14:textId="77777777" w:rsidR="00F653C3" w:rsidRPr="000D2F52" w:rsidRDefault="00F653C3" w:rsidP="00F653C3">
      <w:pPr>
        <w:spacing w:line="270" w:lineRule="exact"/>
        <w:ind w:left="0" w:firstLine="0"/>
        <w:jc w:val="left"/>
        <w:rPr>
          <w:rFonts w:ascii="Times New Roman" w:eastAsia="Calibri" w:hAnsi="Times New Roman" w:cs="Times New Roman"/>
          <w:sz w:val="14"/>
          <w:szCs w:val="14"/>
          <w:lang w:eastAsia="hr-HR"/>
        </w:rPr>
      </w:pPr>
    </w:p>
    <w:tbl>
      <w:tblPr>
        <w:tblW w:w="14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1994"/>
        <w:gridCol w:w="1979"/>
        <w:gridCol w:w="1979"/>
        <w:gridCol w:w="1979"/>
        <w:gridCol w:w="1994"/>
        <w:gridCol w:w="28"/>
      </w:tblGrid>
      <w:tr w:rsidR="00F653C3" w:rsidRPr="00F653C3" w14:paraId="7C0E6F64" w14:textId="77777777" w:rsidTr="000D2F52">
        <w:trPr>
          <w:gridAfter w:val="1"/>
          <w:wAfter w:w="21" w:type="dxa"/>
          <w:trHeight w:val="285"/>
        </w:trPr>
        <w:tc>
          <w:tcPr>
            <w:tcW w:w="14459" w:type="dxa"/>
            <w:gridSpan w:val="6"/>
            <w:vAlign w:val="center"/>
          </w:tcPr>
          <w:p w14:paraId="4DB6E224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F653C3" w:rsidRPr="00F653C3" w14:paraId="7D12729C" w14:textId="77777777" w:rsidTr="000D2F52">
        <w:trPr>
          <w:trHeight w:val="450"/>
        </w:trPr>
        <w:tc>
          <w:tcPr>
            <w:tcW w:w="45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D45A3F" w14:textId="77777777" w:rsidR="00F653C3" w:rsidRPr="00F653C3" w:rsidRDefault="00F653C3" w:rsidP="00F653C3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6F3BB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Izvršenje 2024.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14CC3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Tekući plan 2025.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AAA2E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Plan 2026.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FA2A5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Projekcija 2027.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F580E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Projekcija 2028.</w:t>
            </w:r>
          </w:p>
        </w:tc>
        <w:tc>
          <w:tcPr>
            <w:tcW w:w="20" w:type="dxa"/>
          </w:tcPr>
          <w:p w14:paraId="1AD1C8D6" w14:textId="77777777" w:rsidR="00F653C3" w:rsidRPr="00F653C3" w:rsidRDefault="00F653C3" w:rsidP="00F653C3">
            <w:pPr>
              <w:ind w:left="0" w:firstLine="0"/>
              <w:jc w:val="left"/>
              <w:rPr>
                <w:rFonts w:ascii="Calibri" w:eastAsia="Calibri" w:hAnsi="Calibri" w:cs="Calibri"/>
                <w:sz w:val="1"/>
                <w:szCs w:val="1"/>
                <w:lang w:eastAsia="hr-HR"/>
              </w:rPr>
            </w:pPr>
          </w:p>
        </w:tc>
      </w:tr>
      <w:tr w:rsidR="00F653C3" w:rsidRPr="00F653C3" w14:paraId="338AD666" w14:textId="77777777" w:rsidTr="000D2F52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3C5B4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8 PRIMICI OD FINANCIJSKE IMOVINE I ZADUŽIVANJA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846E1F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816C09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1A67C4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0BA385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8CEC92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0" w:type="dxa"/>
          </w:tcPr>
          <w:p w14:paraId="0D5C9348" w14:textId="77777777" w:rsidR="00F653C3" w:rsidRPr="00F653C3" w:rsidRDefault="00F653C3" w:rsidP="00F653C3">
            <w:pPr>
              <w:ind w:left="0" w:firstLine="0"/>
              <w:jc w:val="left"/>
              <w:rPr>
                <w:rFonts w:ascii="Calibri" w:eastAsia="Calibri" w:hAnsi="Calibri" w:cs="Calibri"/>
                <w:sz w:val="1"/>
                <w:szCs w:val="1"/>
                <w:lang w:eastAsia="hr-HR"/>
              </w:rPr>
            </w:pPr>
          </w:p>
        </w:tc>
      </w:tr>
      <w:tr w:rsidR="00F653C3" w:rsidRPr="00F653C3" w14:paraId="5DAB9408" w14:textId="77777777" w:rsidTr="000D2F52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FC518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5 IZDACI ZA FINANCIJSKU IMOVINU I OTPLATE ZAJMOVA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4912D8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64BC50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992CB8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5558CC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3C6EAA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0" w:type="dxa"/>
          </w:tcPr>
          <w:p w14:paraId="616E4074" w14:textId="77777777" w:rsidR="00F653C3" w:rsidRPr="00F653C3" w:rsidRDefault="00F653C3" w:rsidP="00F653C3">
            <w:pPr>
              <w:ind w:left="0" w:firstLine="0"/>
              <w:jc w:val="left"/>
              <w:rPr>
                <w:rFonts w:ascii="Calibri" w:eastAsia="Calibri" w:hAnsi="Calibri" w:cs="Calibri"/>
                <w:sz w:val="1"/>
                <w:szCs w:val="1"/>
                <w:lang w:eastAsia="hr-HR"/>
              </w:rPr>
            </w:pPr>
          </w:p>
        </w:tc>
      </w:tr>
      <w:tr w:rsidR="00F653C3" w:rsidRPr="00F653C3" w14:paraId="01851447" w14:textId="77777777" w:rsidTr="000D2F52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A5AD458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NETO FINANCIRANJE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2990FADA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39F45097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6CC49110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4BFDF558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68BA0569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0" w:type="dxa"/>
          </w:tcPr>
          <w:p w14:paraId="436E822F" w14:textId="77777777" w:rsidR="00F653C3" w:rsidRPr="00F653C3" w:rsidRDefault="00F653C3" w:rsidP="00F653C3">
            <w:pPr>
              <w:ind w:left="0" w:firstLine="0"/>
              <w:jc w:val="left"/>
              <w:rPr>
                <w:rFonts w:ascii="Calibri" w:eastAsia="Calibri" w:hAnsi="Calibri" w:cs="Calibri"/>
                <w:sz w:val="1"/>
                <w:szCs w:val="1"/>
                <w:lang w:eastAsia="hr-HR"/>
              </w:rPr>
            </w:pPr>
          </w:p>
        </w:tc>
      </w:tr>
      <w:tr w:rsidR="00F653C3" w:rsidRPr="00F653C3" w14:paraId="1261CB64" w14:textId="77777777" w:rsidTr="000D2F52">
        <w:trPr>
          <w:trHeight w:val="240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9679B0B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VIŠAK / MANJAK + NETO FINANCIRANJE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46B3D821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- 3.555,86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7C7734D7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- 18.238,34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0433078E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- 10.000,00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34B59858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35A245EE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0" w:type="dxa"/>
          </w:tcPr>
          <w:p w14:paraId="2D618CC2" w14:textId="77777777" w:rsidR="00F653C3" w:rsidRPr="00F653C3" w:rsidRDefault="00F653C3" w:rsidP="00F653C3">
            <w:pPr>
              <w:ind w:left="0" w:firstLine="0"/>
              <w:jc w:val="left"/>
              <w:rPr>
                <w:rFonts w:ascii="Calibri" w:eastAsia="Calibri" w:hAnsi="Calibri" w:cs="Calibri"/>
                <w:sz w:val="1"/>
                <w:szCs w:val="1"/>
                <w:lang w:eastAsia="hr-HR"/>
              </w:rPr>
            </w:pPr>
          </w:p>
        </w:tc>
      </w:tr>
    </w:tbl>
    <w:p w14:paraId="4CC477CB" w14:textId="77777777" w:rsidR="00F653C3" w:rsidRDefault="00F653C3" w:rsidP="00F653C3">
      <w:pPr>
        <w:spacing w:line="300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283496FE" w14:textId="77777777" w:rsidR="000D2F52" w:rsidRDefault="000D2F52" w:rsidP="00F653C3">
      <w:pPr>
        <w:spacing w:line="300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04914580" w14:textId="77777777" w:rsidR="000D2F52" w:rsidRPr="00F653C3" w:rsidRDefault="000D2F52" w:rsidP="00F653C3">
      <w:pPr>
        <w:spacing w:line="300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14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1994"/>
        <w:gridCol w:w="1979"/>
        <w:gridCol w:w="1979"/>
        <w:gridCol w:w="1979"/>
        <w:gridCol w:w="1994"/>
        <w:gridCol w:w="28"/>
      </w:tblGrid>
      <w:tr w:rsidR="00F653C3" w:rsidRPr="00F653C3" w14:paraId="016C9B29" w14:textId="77777777" w:rsidTr="000D2F52">
        <w:trPr>
          <w:gridAfter w:val="1"/>
          <w:wAfter w:w="21" w:type="dxa"/>
          <w:trHeight w:val="300"/>
        </w:trPr>
        <w:tc>
          <w:tcPr>
            <w:tcW w:w="14459" w:type="dxa"/>
            <w:gridSpan w:val="6"/>
            <w:vAlign w:val="center"/>
          </w:tcPr>
          <w:p w14:paraId="5423EDF4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lastRenderedPageBreak/>
              <w:t>C) PRENESENI VIŠAK ILI PRENESENI MANJAK</w:t>
            </w:r>
          </w:p>
        </w:tc>
      </w:tr>
      <w:tr w:rsidR="00F653C3" w:rsidRPr="000D2F52" w14:paraId="54C5E194" w14:textId="77777777" w:rsidTr="000D2F52">
        <w:trPr>
          <w:trHeight w:val="450"/>
        </w:trPr>
        <w:tc>
          <w:tcPr>
            <w:tcW w:w="453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892E7D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94CE6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Izvršenje 2024.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7F08A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Tekući plan 2025.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3C7EE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Plan 2026.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9E195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Projekcija 2027.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FEF17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Projekcija 2028.</w:t>
            </w:r>
          </w:p>
        </w:tc>
        <w:tc>
          <w:tcPr>
            <w:tcW w:w="20" w:type="dxa"/>
          </w:tcPr>
          <w:p w14:paraId="026416A8" w14:textId="77777777" w:rsidR="00F653C3" w:rsidRPr="000D2F52" w:rsidRDefault="00F653C3" w:rsidP="00F653C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F653C3" w:rsidRPr="000D2F52" w14:paraId="4FA1199C" w14:textId="77777777" w:rsidTr="000D2F52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466BCD99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PRIJENOS VIŠKA / MANJKA IZ PRETHODNE(IH) GODINA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30BB4777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21.794,20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1BB174C1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18.238,34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01D8BF66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733350C4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12AE6F90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0" w:type="dxa"/>
          </w:tcPr>
          <w:p w14:paraId="48FA9132" w14:textId="77777777" w:rsidR="00F653C3" w:rsidRPr="000D2F52" w:rsidRDefault="00F653C3" w:rsidP="00F653C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F653C3" w:rsidRPr="000D2F52" w14:paraId="6D4C73D3" w14:textId="77777777" w:rsidTr="000D2F52">
        <w:trPr>
          <w:trHeight w:val="225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2604578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PRIJENOS VIŠKA / MANJKA U SLJEDEĆE RAZDOBLJE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7255F797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18.238,34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67084461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43342610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42A51213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51B329B5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0" w:type="dxa"/>
          </w:tcPr>
          <w:p w14:paraId="6153F78B" w14:textId="77777777" w:rsidR="00F653C3" w:rsidRPr="000D2F52" w:rsidRDefault="00F653C3" w:rsidP="00F653C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"/>
                <w:szCs w:val="1"/>
                <w:lang w:eastAsia="hr-HR"/>
              </w:rPr>
            </w:pPr>
          </w:p>
        </w:tc>
      </w:tr>
      <w:tr w:rsidR="00F653C3" w:rsidRPr="000D2F52" w14:paraId="75D6BF83" w14:textId="77777777" w:rsidTr="000D2F52">
        <w:trPr>
          <w:trHeight w:val="570"/>
        </w:trPr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90447CF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2443A83E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529A1668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7C5A8359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376DD8EE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0C27F602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0" w:type="dxa"/>
          </w:tcPr>
          <w:p w14:paraId="74157281" w14:textId="77777777" w:rsidR="00F653C3" w:rsidRPr="000D2F52" w:rsidRDefault="00F653C3" w:rsidP="00F653C3">
            <w:pPr>
              <w:ind w:left="0" w:firstLine="0"/>
              <w:jc w:val="left"/>
              <w:rPr>
                <w:rFonts w:ascii="Times New Roman" w:eastAsia="Calibri" w:hAnsi="Times New Roman" w:cs="Times New Roman"/>
                <w:sz w:val="1"/>
                <w:szCs w:val="1"/>
                <w:lang w:eastAsia="hr-HR"/>
              </w:rPr>
            </w:pPr>
          </w:p>
        </w:tc>
      </w:tr>
    </w:tbl>
    <w:p w14:paraId="4A7E0025" w14:textId="77777777" w:rsidR="00F653C3" w:rsidRPr="000D2F52" w:rsidRDefault="00F653C3" w:rsidP="00F653C3">
      <w:pPr>
        <w:spacing w:line="270" w:lineRule="exact"/>
        <w:ind w:left="0" w:firstLine="0"/>
        <w:jc w:val="left"/>
        <w:rPr>
          <w:rFonts w:ascii="Times New Roman" w:eastAsia="Calibri" w:hAnsi="Times New Roman" w:cs="Times New Roman"/>
          <w:szCs w:val="20"/>
          <w:lang w:eastAsia="hr-HR"/>
        </w:rPr>
      </w:pPr>
    </w:p>
    <w:tbl>
      <w:tblPr>
        <w:tblW w:w="14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1704"/>
        <w:gridCol w:w="1979"/>
        <w:gridCol w:w="1979"/>
        <w:gridCol w:w="1979"/>
        <w:gridCol w:w="1994"/>
        <w:gridCol w:w="28"/>
      </w:tblGrid>
      <w:tr w:rsidR="00F653C3" w:rsidRPr="00F653C3" w14:paraId="31BA69E9" w14:textId="77777777" w:rsidTr="000D2F52">
        <w:trPr>
          <w:gridAfter w:val="1"/>
          <w:wAfter w:w="21" w:type="dxa"/>
          <w:trHeight w:val="285"/>
        </w:trPr>
        <w:tc>
          <w:tcPr>
            <w:tcW w:w="14459" w:type="dxa"/>
            <w:gridSpan w:val="6"/>
            <w:vAlign w:val="center"/>
          </w:tcPr>
          <w:p w14:paraId="5ED87982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8"/>
                <w:szCs w:val="18"/>
                <w:lang w:eastAsia="hr-HR"/>
              </w:rPr>
              <w:t>D) VIŠEGODIŠNJI PLAN URAVNOTEŽENJA</w:t>
            </w:r>
          </w:p>
        </w:tc>
      </w:tr>
      <w:tr w:rsidR="00F653C3" w:rsidRPr="00F653C3" w14:paraId="23D43132" w14:textId="77777777" w:rsidTr="000D2F52">
        <w:trPr>
          <w:trHeight w:val="450"/>
        </w:trPr>
        <w:tc>
          <w:tcPr>
            <w:tcW w:w="48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7DE8E2" w14:textId="77777777" w:rsidR="00F653C3" w:rsidRPr="00F653C3" w:rsidRDefault="00F653C3" w:rsidP="00F653C3">
            <w:pPr>
              <w:ind w:left="28" w:right="28" w:firstLine="0"/>
              <w:jc w:val="left"/>
              <w:rPr>
                <w:rFonts w:ascii="Arial" w:eastAsia="Arial" w:hAnsi="Arial" w:cs="Arial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C0CC2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Izvršenje 2024.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21C1C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Tekući plan 2025.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D2967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Plan 2026.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A15FC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Projekcija 2027.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A158D" w14:textId="77777777" w:rsidR="00F653C3" w:rsidRPr="000D2F52" w:rsidRDefault="00F653C3" w:rsidP="00F653C3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Projekcija 2028.</w:t>
            </w:r>
          </w:p>
        </w:tc>
        <w:tc>
          <w:tcPr>
            <w:tcW w:w="20" w:type="dxa"/>
          </w:tcPr>
          <w:p w14:paraId="4999941E" w14:textId="77777777" w:rsidR="00F653C3" w:rsidRPr="00F653C3" w:rsidRDefault="00F653C3" w:rsidP="00F653C3">
            <w:pPr>
              <w:ind w:left="0" w:firstLine="0"/>
              <w:jc w:val="left"/>
              <w:rPr>
                <w:rFonts w:ascii="Calibri" w:eastAsia="Calibri" w:hAnsi="Calibri" w:cs="Calibri"/>
                <w:sz w:val="1"/>
                <w:szCs w:val="1"/>
                <w:lang w:eastAsia="hr-HR"/>
              </w:rPr>
            </w:pPr>
          </w:p>
        </w:tc>
      </w:tr>
      <w:tr w:rsidR="00F653C3" w:rsidRPr="00F653C3" w14:paraId="38BCC7FC" w14:textId="77777777" w:rsidTr="000D2F52">
        <w:trPr>
          <w:trHeight w:val="225"/>
        </w:trPr>
        <w:tc>
          <w:tcPr>
            <w:tcW w:w="4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1E700D07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PRIJENOS VIŠKA / MANJKA IZ PRETHODNE(IH) GODINE</w:t>
            </w:r>
          </w:p>
        </w:tc>
        <w:tc>
          <w:tcPr>
            <w:tcW w:w="1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4BB0926B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21.794,20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4FEDFAA5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18.238,34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77B57BBB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0858B570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4E3550F2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0" w:type="dxa"/>
          </w:tcPr>
          <w:p w14:paraId="6E6F23C9" w14:textId="77777777" w:rsidR="00F653C3" w:rsidRPr="00F653C3" w:rsidRDefault="00F653C3" w:rsidP="00F653C3">
            <w:pPr>
              <w:ind w:left="0" w:firstLine="0"/>
              <w:jc w:val="left"/>
              <w:rPr>
                <w:rFonts w:ascii="Calibri" w:eastAsia="Calibri" w:hAnsi="Calibri" w:cs="Calibri"/>
                <w:sz w:val="1"/>
                <w:szCs w:val="1"/>
                <w:lang w:eastAsia="hr-HR"/>
              </w:rPr>
            </w:pPr>
          </w:p>
        </w:tc>
      </w:tr>
      <w:tr w:rsidR="00F653C3" w:rsidRPr="00F653C3" w14:paraId="087BB59C" w14:textId="77777777" w:rsidTr="000D2F52">
        <w:trPr>
          <w:trHeight w:val="405"/>
        </w:trPr>
        <w:tc>
          <w:tcPr>
            <w:tcW w:w="4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3D50F307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65881D45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21.794,20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31D7D614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18.238,34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403C9A54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10.000,00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6FF952EB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4AEEE95F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0" w:type="dxa"/>
          </w:tcPr>
          <w:p w14:paraId="4A7BBFD9" w14:textId="77777777" w:rsidR="00F653C3" w:rsidRPr="00F653C3" w:rsidRDefault="00F653C3" w:rsidP="00F653C3">
            <w:pPr>
              <w:ind w:left="0" w:firstLine="0"/>
              <w:jc w:val="left"/>
              <w:rPr>
                <w:rFonts w:ascii="Calibri" w:eastAsia="Calibri" w:hAnsi="Calibri" w:cs="Calibri"/>
                <w:sz w:val="1"/>
                <w:szCs w:val="1"/>
                <w:lang w:eastAsia="hr-HR"/>
              </w:rPr>
            </w:pPr>
          </w:p>
        </w:tc>
      </w:tr>
      <w:tr w:rsidR="00F653C3" w:rsidRPr="00F653C3" w14:paraId="05A82C26" w14:textId="77777777" w:rsidTr="000D2F52">
        <w:trPr>
          <w:trHeight w:val="225"/>
        </w:trPr>
        <w:tc>
          <w:tcPr>
            <w:tcW w:w="4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0CF2E9FB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VIŠAK / MANJAK TEKUĆE GODINE</w:t>
            </w:r>
          </w:p>
        </w:tc>
        <w:tc>
          <w:tcPr>
            <w:tcW w:w="1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5E070086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4DABF350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58A22DB6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60C07D4D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bottom"/>
          </w:tcPr>
          <w:p w14:paraId="5393D92D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0" w:type="dxa"/>
          </w:tcPr>
          <w:p w14:paraId="69FF63E5" w14:textId="77777777" w:rsidR="00F653C3" w:rsidRPr="00F653C3" w:rsidRDefault="00F653C3" w:rsidP="00F653C3">
            <w:pPr>
              <w:ind w:left="0" w:firstLine="0"/>
              <w:jc w:val="left"/>
              <w:rPr>
                <w:rFonts w:ascii="Calibri" w:eastAsia="Calibri" w:hAnsi="Calibri" w:cs="Calibri"/>
                <w:sz w:val="1"/>
                <w:szCs w:val="1"/>
                <w:lang w:eastAsia="hr-HR"/>
              </w:rPr>
            </w:pPr>
          </w:p>
        </w:tc>
      </w:tr>
      <w:tr w:rsidR="00F653C3" w:rsidRPr="00F653C3" w14:paraId="05DCBA92" w14:textId="77777777" w:rsidTr="000D2F52">
        <w:trPr>
          <w:trHeight w:val="225"/>
        </w:trPr>
        <w:tc>
          <w:tcPr>
            <w:tcW w:w="4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FB26D1F" w14:textId="77777777" w:rsidR="00F653C3" w:rsidRPr="000D2F52" w:rsidRDefault="00F653C3" w:rsidP="00F653C3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PRIJENOS VIŠKA / MANJKA U SLJEDEĆE RAZDOBLJE</w:t>
            </w:r>
          </w:p>
        </w:tc>
        <w:tc>
          <w:tcPr>
            <w:tcW w:w="17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1B110466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76E27120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681AE20B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6A5E9EEE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9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14:paraId="4B03EF9F" w14:textId="77777777" w:rsidR="00F653C3" w:rsidRPr="000D2F52" w:rsidRDefault="00F653C3" w:rsidP="00F653C3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20" w:type="dxa"/>
          </w:tcPr>
          <w:p w14:paraId="710C7476" w14:textId="77777777" w:rsidR="00F653C3" w:rsidRPr="00F653C3" w:rsidRDefault="00F653C3" w:rsidP="00F653C3">
            <w:pPr>
              <w:ind w:left="0" w:firstLine="0"/>
              <w:jc w:val="left"/>
              <w:rPr>
                <w:rFonts w:ascii="Calibri" w:eastAsia="Calibri" w:hAnsi="Calibri" w:cs="Calibri"/>
                <w:sz w:val="1"/>
                <w:szCs w:val="1"/>
                <w:lang w:eastAsia="hr-HR"/>
              </w:rPr>
            </w:pPr>
          </w:p>
        </w:tc>
      </w:tr>
    </w:tbl>
    <w:p w14:paraId="7FEE357F" w14:textId="77777777" w:rsidR="007101DD" w:rsidRPr="007101DD" w:rsidRDefault="007101DD" w:rsidP="00D40EBA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0874DC2" w14:textId="77777777" w:rsidR="00D40EBA" w:rsidRPr="007101DD" w:rsidRDefault="00D40EBA" w:rsidP="00D40EBA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101DD">
        <w:rPr>
          <w:rFonts w:ascii="Times New Roman" w:hAnsi="Times New Roman" w:cs="Times New Roman"/>
          <w:sz w:val="24"/>
          <w:szCs w:val="24"/>
        </w:rPr>
        <w:t>Članak 2.</w:t>
      </w:r>
    </w:p>
    <w:p w14:paraId="11BEF8CD" w14:textId="77777777" w:rsidR="00FE08EF" w:rsidRPr="007101DD" w:rsidRDefault="00FE08EF" w:rsidP="00D40EBA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65B848C" w14:textId="77777777" w:rsidR="00D40EBA" w:rsidRPr="007101DD" w:rsidRDefault="00733EB1" w:rsidP="005E0667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101DD">
        <w:rPr>
          <w:rFonts w:ascii="Times New Roman" w:hAnsi="Times New Roman" w:cs="Times New Roman"/>
          <w:sz w:val="24"/>
          <w:szCs w:val="24"/>
        </w:rPr>
        <w:t>Prihodi i rashodi te primici i izdaci po ekonomskoj klasifikaciji utvrđeni su u proračunu, u A</w:t>
      </w:r>
      <w:r w:rsidR="00AA0FB6">
        <w:rPr>
          <w:rFonts w:ascii="Times New Roman" w:hAnsi="Times New Roman" w:cs="Times New Roman"/>
          <w:sz w:val="24"/>
          <w:szCs w:val="24"/>
        </w:rPr>
        <w:t>.</w:t>
      </w:r>
      <w:r w:rsidRPr="007101DD">
        <w:rPr>
          <w:rFonts w:ascii="Times New Roman" w:hAnsi="Times New Roman" w:cs="Times New Roman"/>
          <w:sz w:val="24"/>
          <w:szCs w:val="24"/>
        </w:rPr>
        <w:t xml:space="preserve"> Računu prihoda i rashoda i B</w:t>
      </w:r>
      <w:r w:rsidR="00AA0FB6">
        <w:rPr>
          <w:rFonts w:ascii="Times New Roman" w:hAnsi="Times New Roman" w:cs="Times New Roman"/>
          <w:sz w:val="24"/>
          <w:szCs w:val="24"/>
        </w:rPr>
        <w:t>.</w:t>
      </w:r>
      <w:r w:rsidRPr="007101DD">
        <w:rPr>
          <w:rFonts w:ascii="Times New Roman" w:hAnsi="Times New Roman" w:cs="Times New Roman"/>
          <w:sz w:val="24"/>
          <w:szCs w:val="24"/>
        </w:rPr>
        <w:t xml:space="preserve"> Računu financiranja, kako slijedi: </w:t>
      </w:r>
    </w:p>
    <w:p w14:paraId="5FF8D1EA" w14:textId="77777777" w:rsidR="00D40EBA" w:rsidRPr="00AA0FB6" w:rsidRDefault="00D40EBA" w:rsidP="00AA0FB6">
      <w:pPr>
        <w:pStyle w:val="Odlomakpopisa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AA0FB6">
        <w:rPr>
          <w:rFonts w:ascii="Times New Roman" w:hAnsi="Times New Roman" w:cs="Times New Roman"/>
          <w:sz w:val="24"/>
          <w:szCs w:val="24"/>
        </w:rPr>
        <w:t>RAČUN PRIHODA I RASHODA</w:t>
      </w:r>
    </w:p>
    <w:p w14:paraId="6799DCCA" w14:textId="77777777" w:rsidR="00FE08EF" w:rsidRPr="007101DD" w:rsidRDefault="00FE08EF" w:rsidP="00FE08EF">
      <w:pPr>
        <w:pStyle w:val="Odlomakpopisa"/>
        <w:ind w:firstLine="0"/>
        <w:rPr>
          <w:rFonts w:ascii="Times New Roman" w:hAnsi="Times New Roman" w:cs="Times New Roman"/>
          <w:sz w:val="24"/>
          <w:szCs w:val="24"/>
        </w:rPr>
      </w:pPr>
    </w:p>
    <w:p w14:paraId="14B828F9" w14:textId="77777777" w:rsidR="00D40EBA" w:rsidRDefault="00FE08EF" w:rsidP="00FE08EF">
      <w:pPr>
        <w:pStyle w:val="Odlomakpopisa"/>
        <w:ind w:left="0" w:firstLine="0"/>
        <w:rPr>
          <w:rFonts w:ascii="Times New Roman" w:hAnsi="Times New Roman" w:cs="Times New Roman"/>
          <w:sz w:val="24"/>
          <w:szCs w:val="24"/>
        </w:rPr>
      </w:pPr>
      <w:r w:rsidRPr="007101DD">
        <w:rPr>
          <w:rFonts w:ascii="Times New Roman" w:hAnsi="Times New Roman" w:cs="Times New Roman"/>
          <w:sz w:val="24"/>
          <w:szCs w:val="24"/>
        </w:rPr>
        <w:t>U Računu prihoda i rashoda iskazani su prihodi poslovanja i prihodi od prodaje nefinancijske imovine te rashodi poslovanja i rashodi za nabavu nefinancijske imovine prema ekonomskoj klasifikaciji i prema izvorima financiranja.</w:t>
      </w:r>
    </w:p>
    <w:p w14:paraId="78088809" w14:textId="77777777" w:rsidR="000D2F52" w:rsidRPr="000D2F52" w:rsidRDefault="000D2F52" w:rsidP="000D2F52">
      <w:pPr>
        <w:spacing w:line="25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9"/>
      </w:tblGrid>
      <w:tr w:rsidR="000D2F52" w:rsidRPr="000D2F52" w14:paraId="0FDD5C5D" w14:textId="77777777" w:rsidTr="000D2F52">
        <w:trPr>
          <w:trHeight w:val="300"/>
        </w:trPr>
        <w:tc>
          <w:tcPr>
            <w:tcW w:w="14459" w:type="dxa"/>
            <w:vAlign w:val="center"/>
          </w:tcPr>
          <w:p w14:paraId="7A57A838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A1. PRIHODI I RASHODI PREMA EKONOMSKOJ KLASIFIKACIJI</w:t>
            </w:r>
          </w:p>
        </w:tc>
      </w:tr>
    </w:tbl>
    <w:p w14:paraId="3A2D248B" w14:textId="77777777" w:rsidR="000D2F52" w:rsidRPr="000D2F52" w:rsidRDefault="000D2F52" w:rsidP="000D2F52">
      <w:pPr>
        <w:spacing w:line="40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14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780"/>
        <w:gridCol w:w="3313"/>
        <w:gridCol w:w="1843"/>
        <w:gridCol w:w="1842"/>
        <w:gridCol w:w="1985"/>
        <w:gridCol w:w="1984"/>
        <w:gridCol w:w="1985"/>
      </w:tblGrid>
      <w:tr w:rsidR="000D2F52" w:rsidRPr="000D2F52" w14:paraId="10CDE1A9" w14:textId="77777777" w:rsidTr="000D2F52">
        <w:trPr>
          <w:trHeight w:val="55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0DFAA48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F94786D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3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DDCD993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Naziv prihoda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C93860F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28AED59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6C071EE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FDFA861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Projekcija 2027.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24B60D0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Projekcija 2028.</w:t>
            </w:r>
          </w:p>
        </w:tc>
      </w:tr>
      <w:tr w:rsidR="000D2F52" w:rsidRPr="000D2F52" w14:paraId="799B9032" w14:textId="77777777" w:rsidTr="000D2F52">
        <w:trPr>
          <w:trHeight w:val="34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6B88E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F30737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688479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UKUPNO PRIHODI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CAEF856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3.161.871,01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79E80B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3.674.334,00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C79795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3.704.811,00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0F01B3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3.780.638,00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C11050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3.858.024,00</w:t>
            </w:r>
          </w:p>
        </w:tc>
      </w:tr>
      <w:tr w:rsidR="000D2F52" w:rsidRPr="000D2F52" w14:paraId="1C4DA458" w14:textId="77777777" w:rsidTr="000D2F52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7C4C6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</w:tcPr>
          <w:p w14:paraId="3F44CE73" w14:textId="77777777" w:rsidR="000D2F52" w:rsidRPr="000D2F52" w:rsidRDefault="000D2F52" w:rsidP="000D2F52">
            <w:pPr>
              <w:ind w:left="0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9"/>
                <w:szCs w:val="19"/>
                <w:lang w:eastAsia="hr-HR"/>
              </w:rPr>
            </w:pPr>
          </w:p>
        </w:tc>
        <w:tc>
          <w:tcPr>
            <w:tcW w:w="33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B0E88B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D60360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3.161.571,00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4C3C6A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3.671.434,00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B66D60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3.701.911,00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8EBE90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3.777.680,00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31671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3.855.007,00</w:t>
            </w:r>
          </w:p>
        </w:tc>
      </w:tr>
      <w:tr w:rsidR="000D2F52" w:rsidRPr="000D2F52" w14:paraId="477154B6" w14:textId="77777777" w:rsidTr="000D2F52">
        <w:trPr>
          <w:trHeight w:val="40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69184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297515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3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7D7154" w14:textId="77777777" w:rsidR="000D2F52" w:rsidRPr="000D2F52" w:rsidRDefault="000D2F52" w:rsidP="000D2F52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71A764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6.480,00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2F752E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AF34FB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908820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6.834,00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C33912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6.971,00</w:t>
            </w:r>
          </w:p>
        </w:tc>
      </w:tr>
      <w:tr w:rsidR="000D2F52" w:rsidRPr="000D2F52" w14:paraId="6A4FA302" w14:textId="77777777" w:rsidTr="000D2F52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CB968B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5A5B36D3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3313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78531ECE" w14:textId="77777777" w:rsidR="000D2F52" w:rsidRPr="000D2F52" w:rsidRDefault="000D2F52" w:rsidP="000D2F52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27D1C318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353625BE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7952C270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76FA2969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204,00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7613A28B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208,00</w:t>
            </w:r>
          </w:p>
        </w:tc>
      </w:tr>
      <w:tr w:rsidR="000D2F52" w:rsidRPr="000D2F52" w14:paraId="0B7045BC" w14:textId="77777777" w:rsidTr="000D2F52">
        <w:trPr>
          <w:trHeight w:val="420"/>
        </w:trPr>
        <w:tc>
          <w:tcPr>
            <w:tcW w:w="7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D6EF4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063758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31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86075A" w14:textId="77777777" w:rsidR="000D2F52" w:rsidRPr="000D2F52" w:rsidRDefault="000D2F52" w:rsidP="000D2F52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D50679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1.945.998,19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66636AF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2.259.600,00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4CB29C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2.259.500,00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6CFF1C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2.304.690,00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83B980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2.350.784,00</w:t>
            </w:r>
          </w:p>
        </w:tc>
      </w:tr>
      <w:tr w:rsidR="000D2F52" w:rsidRPr="000D2F52" w14:paraId="1693258F" w14:textId="77777777" w:rsidTr="000D2F52">
        <w:trPr>
          <w:trHeight w:val="58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FF5CA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F544EF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33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627D15" w14:textId="77777777" w:rsidR="000D2F52" w:rsidRPr="000D2F52" w:rsidRDefault="000D2F52" w:rsidP="000D2F52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protestiranim jamstvima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657CE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47.960,66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7651F6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42.800,00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33173F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42.800,00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0F8D4C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43.656,00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AC8C68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44.529,00</w:t>
            </w:r>
          </w:p>
        </w:tc>
      </w:tr>
      <w:tr w:rsidR="000D2F52" w:rsidRPr="000D2F52" w14:paraId="16A6E2D9" w14:textId="77777777" w:rsidTr="000D2F52">
        <w:trPr>
          <w:trHeight w:val="42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4A622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362F43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33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BFC6B4" w14:textId="77777777" w:rsidR="000D2F52" w:rsidRPr="000D2F52" w:rsidRDefault="000D2F52" w:rsidP="000D2F52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Prihodi iz nadležnog proračuna i od HZZO-a temeljem ugovornih obveza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36A50F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1.161.131,35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67023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1.362.034,00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CD886B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1.392.511,00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AF75BCC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1.422.092,00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895C4E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1.452.307,00</w:t>
            </w:r>
          </w:p>
        </w:tc>
      </w:tr>
      <w:tr w:rsidR="000D2F52" w:rsidRPr="000D2F52" w14:paraId="76FA2DFD" w14:textId="77777777" w:rsidTr="000D2F52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94F63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47576A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33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F15E2A" w14:textId="77777777" w:rsidR="000D2F52" w:rsidRPr="000D2F52" w:rsidRDefault="000D2F52" w:rsidP="000D2F52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B6573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3D7ACE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9CFACA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4DFBEF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204,00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C6F6E4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208,00</w:t>
            </w:r>
          </w:p>
        </w:tc>
      </w:tr>
      <w:tr w:rsidR="000D2F52" w:rsidRPr="000D2F52" w14:paraId="00AFAF22" w14:textId="77777777" w:rsidTr="000D2F52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346B5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</w:tcPr>
          <w:p w14:paraId="3C7C7B13" w14:textId="77777777" w:rsidR="000D2F52" w:rsidRPr="000D2F52" w:rsidRDefault="000D2F52" w:rsidP="000D2F52">
            <w:pPr>
              <w:ind w:left="0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9"/>
                <w:szCs w:val="19"/>
                <w:lang w:eastAsia="hr-HR"/>
              </w:rPr>
            </w:pPr>
          </w:p>
        </w:tc>
        <w:tc>
          <w:tcPr>
            <w:tcW w:w="33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8A6258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DEB86A8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300,01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99E02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3A1602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6B27B6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2.958,00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DF5AEA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3.017,00</w:t>
            </w:r>
          </w:p>
        </w:tc>
      </w:tr>
      <w:tr w:rsidR="000D2F52" w:rsidRPr="000D2F52" w14:paraId="2D20FE93" w14:textId="77777777" w:rsidTr="000D2F52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E62F2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86D593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3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BC50EE" w14:textId="77777777" w:rsidR="000D2F52" w:rsidRPr="000D2F52" w:rsidRDefault="000D2F52" w:rsidP="000D2F52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A797CDA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300,01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B7681F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225E8E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9239A3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2.958,00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BA0A10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3.017,00</w:t>
            </w:r>
          </w:p>
        </w:tc>
      </w:tr>
    </w:tbl>
    <w:p w14:paraId="65D3236B" w14:textId="77777777" w:rsidR="000D2F52" w:rsidRPr="000D2F52" w:rsidRDefault="000D2F52" w:rsidP="000D2F52">
      <w:pPr>
        <w:spacing w:line="390" w:lineRule="exact"/>
        <w:ind w:left="0" w:firstLine="0"/>
        <w:jc w:val="left"/>
        <w:rPr>
          <w:rFonts w:ascii="Times New Roman" w:eastAsia="Calibri" w:hAnsi="Times New Roman" w:cs="Times New Roman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780"/>
        <w:gridCol w:w="3313"/>
        <w:gridCol w:w="1843"/>
        <w:gridCol w:w="1842"/>
        <w:gridCol w:w="1985"/>
        <w:gridCol w:w="1984"/>
        <w:gridCol w:w="1985"/>
      </w:tblGrid>
      <w:tr w:rsidR="000D2F52" w:rsidRPr="000D2F52" w14:paraId="0311F1E3" w14:textId="77777777" w:rsidTr="000D2F52">
        <w:trPr>
          <w:trHeight w:val="57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002ADCA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1D20A22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Skupina</w:t>
            </w:r>
          </w:p>
        </w:tc>
        <w:tc>
          <w:tcPr>
            <w:tcW w:w="33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1DB759E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Naziv rashoda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B3C223D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CFA50F6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A0095D3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380C328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Projekcija 2027.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DCB809D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Projekcija 2028.</w:t>
            </w:r>
          </w:p>
        </w:tc>
      </w:tr>
      <w:tr w:rsidR="000D2F52" w:rsidRPr="000D2F52" w14:paraId="1A24643A" w14:textId="77777777" w:rsidTr="000D2F52">
        <w:trPr>
          <w:trHeight w:val="33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945D7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7921AC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0DA8C9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111709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3.165.426,87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ADA364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3.692.572,34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61F51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3.714.811,00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0545CE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3.780.638,00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53DBCF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3.858.024,00</w:t>
            </w:r>
          </w:p>
        </w:tc>
      </w:tr>
      <w:tr w:rsidR="000D2F52" w:rsidRPr="000D2F52" w14:paraId="224BB037" w14:textId="77777777" w:rsidTr="000D2F52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5B840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</w:tcPr>
          <w:p w14:paraId="1F1A250D" w14:textId="77777777" w:rsidR="000D2F52" w:rsidRPr="000D2F52" w:rsidRDefault="000D2F52" w:rsidP="000D2F52">
            <w:pPr>
              <w:ind w:left="0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9"/>
                <w:szCs w:val="19"/>
                <w:lang w:eastAsia="hr-HR"/>
              </w:rPr>
            </w:pPr>
          </w:p>
        </w:tc>
        <w:tc>
          <w:tcPr>
            <w:tcW w:w="33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0C273C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4A0106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3.127.147,37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162BA2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3.612.872,34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94A16C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3.624.811,00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016F38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3.693.938,00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14A005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3.769.590,00</w:t>
            </w:r>
          </w:p>
        </w:tc>
      </w:tr>
      <w:tr w:rsidR="000D2F52" w:rsidRPr="000D2F52" w14:paraId="63FDEF2C" w14:textId="77777777" w:rsidTr="000D2F52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403FF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0A3B8F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3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9BA255" w14:textId="77777777" w:rsidR="000D2F52" w:rsidRPr="000D2F52" w:rsidRDefault="000D2F52" w:rsidP="000D2F52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AF785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2.196.689,48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A94766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2.654.215,34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24F60F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2.565.703,00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008DC4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2.695.846,00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D4B7CC2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2.752.134,00</w:t>
            </w:r>
          </w:p>
        </w:tc>
      </w:tr>
      <w:tr w:rsidR="000D2F52" w:rsidRPr="000D2F52" w14:paraId="270C3A3A" w14:textId="77777777" w:rsidTr="000D2F52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D5CE1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70DAD0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3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872473" w14:textId="77777777" w:rsidR="000D2F52" w:rsidRPr="000D2F52" w:rsidRDefault="000D2F52" w:rsidP="000D2F52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8DFCD0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929.272,44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287168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957.637,00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938550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1.058.188,00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6E226E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997.154,00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2BC408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1.016.499,00</w:t>
            </w:r>
          </w:p>
        </w:tc>
      </w:tr>
      <w:tr w:rsidR="000D2F52" w:rsidRPr="000D2F52" w14:paraId="3450BC73" w14:textId="77777777" w:rsidTr="000D2F52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29C50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D3695B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3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7D75B0" w14:textId="77777777" w:rsidR="000D2F52" w:rsidRPr="000D2F52" w:rsidRDefault="000D2F52" w:rsidP="000D2F52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18D288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516CF7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CE3D75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18A9C3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358C36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104,00</w:t>
            </w:r>
          </w:p>
        </w:tc>
      </w:tr>
      <w:tr w:rsidR="000D2F52" w:rsidRPr="000D2F52" w14:paraId="6070CEE3" w14:textId="77777777" w:rsidTr="000D2F52">
        <w:trPr>
          <w:trHeight w:val="42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A5089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D0598E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3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0888DB" w14:textId="77777777" w:rsidR="000D2F52" w:rsidRPr="000D2F52" w:rsidRDefault="000D2F52" w:rsidP="000D2F52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772574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1.184,85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E4C28F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810,00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08C59C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810,00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91CD75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826,00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83EEE7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843,00</w:t>
            </w:r>
          </w:p>
        </w:tc>
      </w:tr>
      <w:tr w:rsidR="000D2F52" w:rsidRPr="000D2F52" w14:paraId="33E4E1C5" w14:textId="77777777" w:rsidTr="000D2F52">
        <w:trPr>
          <w:trHeight w:val="40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DB26E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7314B5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3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EE2910" w14:textId="77777777" w:rsidR="000D2F52" w:rsidRPr="000D2F52" w:rsidRDefault="000D2F52" w:rsidP="000D2F52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AA2553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66CB2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8D5803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763CB1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02FE5B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0D2F52" w:rsidRPr="000D2F52" w14:paraId="4BBDE301" w14:textId="77777777" w:rsidTr="000D2F52">
        <w:trPr>
          <w:trHeight w:val="36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60DF1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</w:tcPr>
          <w:p w14:paraId="5941CC69" w14:textId="77777777" w:rsidR="000D2F52" w:rsidRPr="000D2F52" w:rsidRDefault="000D2F52" w:rsidP="000D2F52">
            <w:pPr>
              <w:ind w:left="0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9"/>
                <w:szCs w:val="19"/>
                <w:lang w:eastAsia="hr-HR"/>
              </w:rPr>
            </w:pPr>
          </w:p>
        </w:tc>
        <w:tc>
          <w:tcPr>
            <w:tcW w:w="33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4BCDB5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1F725F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38.279,50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736348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79.700,00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B4808C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B447F6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86.700,00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397EB0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88.434,00</w:t>
            </w:r>
          </w:p>
        </w:tc>
      </w:tr>
      <w:tr w:rsidR="000D2F52" w:rsidRPr="000D2F52" w14:paraId="5BC9D1DB" w14:textId="77777777" w:rsidTr="000D2F52">
        <w:trPr>
          <w:trHeight w:val="420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A78A0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B2751A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3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43649F" w14:textId="77777777" w:rsidR="000D2F52" w:rsidRPr="000D2F52" w:rsidRDefault="000D2F52" w:rsidP="000D2F52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782377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38.279,50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F5883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79.650,00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785750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89.950,00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BA7905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86.649,00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C1904E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88.382,00</w:t>
            </w:r>
          </w:p>
        </w:tc>
      </w:tr>
      <w:tr w:rsidR="000D2F52" w:rsidRPr="000D2F52" w14:paraId="56EBFBE5" w14:textId="77777777" w:rsidTr="000D2F52">
        <w:trPr>
          <w:trHeight w:val="405"/>
        </w:trPr>
        <w:tc>
          <w:tcPr>
            <w:tcW w:w="7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4B05F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6F2958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33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91DFF9" w14:textId="77777777" w:rsidR="000D2F52" w:rsidRPr="000D2F52" w:rsidRDefault="000D2F52" w:rsidP="000D2F52">
            <w:pPr>
              <w:ind w:lef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plemenitih metala i ostalih pohranjenih vrijednosti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4A2679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B2FA0C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2F9591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89DB80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51,00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B6B935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52,00</w:t>
            </w:r>
          </w:p>
        </w:tc>
      </w:tr>
    </w:tbl>
    <w:p w14:paraId="362B71A2" w14:textId="77777777" w:rsidR="000D2F52" w:rsidRPr="000D2F52" w:rsidRDefault="000D2F52" w:rsidP="000D2F52">
      <w:pPr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p w14:paraId="3BB32DD7" w14:textId="77777777" w:rsidR="0090596F" w:rsidRDefault="0090596F" w:rsidP="00FE08EF">
      <w:pPr>
        <w:pStyle w:val="Odlomakpopisa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3F270B6" w14:textId="77777777" w:rsidR="0090596F" w:rsidRDefault="0090596F" w:rsidP="00FE08EF">
      <w:pPr>
        <w:pStyle w:val="Odlomakpopisa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6DAEDA0" w14:textId="77777777" w:rsidR="0090596F" w:rsidRDefault="0090596F" w:rsidP="00FE08EF">
      <w:pPr>
        <w:pStyle w:val="Odlomakpopisa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7DB0876" w14:textId="77777777" w:rsidR="000D2F52" w:rsidRDefault="000D2F52" w:rsidP="00FE08EF">
      <w:pPr>
        <w:pStyle w:val="Odlomakpopisa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8E081F1" w14:textId="77777777" w:rsidR="000D2F52" w:rsidRDefault="000D2F52" w:rsidP="00FE08EF">
      <w:pPr>
        <w:pStyle w:val="Odlomakpopisa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7E5C3C1" w14:textId="77777777" w:rsidR="000D2F52" w:rsidRDefault="000D2F52" w:rsidP="00FE08EF">
      <w:pPr>
        <w:pStyle w:val="Odlomakpopisa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493AEB6" w14:textId="77777777" w:rsidR="000D2F52" w:rsidRDefault="000D2F52" w:rsidP="00FE08EF">
      <w:pPr>
        <w:pStyle w:val="Odlomakpopisa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467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820"/>
        <w:gridCol w:w="1843"/>
        <w:gridCol w:w="1842"/>
        <w:gridCol w:w="1985"/>
        <w:gridCol w:w="1984"/>
        <w:gridCol w:w="1985"/>
      </w:tblGrid>
      <w:tr w:rsidR="000D2F52" w:rsidRPr="000D2F52" w14:paraId="2DD6F48A" w14:textId="77777777" w:rsidTr="00BC7B25">
        <w:trPr>
          <w:gridBefore w:val="1"/>
          <w:wBefore w:w="8" w:type="dxa"/>
          <w:trHeight w:val="315"/>
        </w:trPr>
        <w:tc>
          <w:tcPr>
            <w:tcW w:w="14459" w:type="dxa"/>
            <w:gridSpan w:val="6"/>
            <w:vAlign w:val="center"/>
          </w:tcPr>
          <w:p w14:paraId="40A24FAA" w14:textId="77777777" w:rsidR="000D2F52" w:rsidRPr="000D2F52" w:rsidRDefault="000D2F52" w:rsidP="000D2F52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lastRenderedPageBreak/>
              <w:t>A2. PRIHODI I RASHODI PREMA IZVORIMA FINANCIRANJA</w:t>
            </w:r>
          </w:p>
        </w:tc>
      </w:tr>
      <w:tr w:rsidR="000D2F52" w:rsidRPr="000D2F52" w14:paraId="1B5B247E" w14:textId="77777777" w:rsidTr="00BC7B25">
        <w:trPr>
          <w:trHeight w:val="555"/>
        </w:trPr>
        <w:tc>
          <w:tcPr>
            <w:tcW w:w="4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A702C6C" w14:textId="77777777" w:rsidR="000D2F52" w:rsidRPr="000D2F52" w:rsidRDefault="000D2F52" w:rsidP="000D2F52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C65005B" w14:textId="77777777" w:rsidR="000D2F52" w:rsidRPr="000D2F52" w:rsidRDefault="000D2F52" w:rsidP="000D2F52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9CB63B9" w14:textId="77777777" w:rsidR="000D2F52" w:rsidRPr="000D2F52" w:rsidRDefault="000D2F52" w:rsidP="000D2F52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ABD80AE" w14:textId="77777777" w:rsidR="000D2F52" w:rsidRPr="000D2F52" w:rsidRDefault="000D2F52" w:rsidP="000D2F52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2FE7032" w14:textId="77777777" w:rsidR="000D2F52" w:rsidRPr="000D2F52" w:rsidRDefault="000D2F52" w:rsidP="000D2F52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Projekcija 2027.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62317F6" w14:textId="77777777" w:rsidR="000D2F52" w:rsidRPr="000D2F52" w:rsidRDefault="000D2F52" w:rsidP="000D2F52">
            <w:pPr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Projekcija 2028.</w:t>
            </w:r>
          </w:p>
        </w:tc>
      </w:tr>
      <w:tr w:rsidR="000D2F52" w:rsidRPr="000D2F52" w14:paraId="5577D7FD" w14:textId="77777777" w:rsidTr="00BC7B25">
        <w:trPr>
          <w:trHeight w:val="345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3AD60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6EE6CF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3.161.871,01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99701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3.674.334,00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6EC501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3.704.811,00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88813E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3.780.638,00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D3051C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3.858.024,00</w:t>
            </w:r>
          </w:p>
        </w:tc>
      </w:tr>
      <w:tr w:rsidR="000D2F52" w:rsidRPr="000D2F52" w14:paraId="3EA0A88B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5F66C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 OPĆI PRIHODI I PRIMICI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EB948F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1.161.131,35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AEE73A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1.362.034,00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E9552A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796.857,00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7515D4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814.525,00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D36398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832.589,00</w:t>
            </w:r>
          </w:p>
        </w:tc>
      </w:tr>
      <w:tr w:rsidR="000D2F52" w:rsidRPr="000D2F52" w14:paraId="7716A2DF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EACBF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11 Opći prihodi i primici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E5E378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544264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83E154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796.857,00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6815AE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814.525,00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147699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832.589,00</w:t>
            </w:r>
          </w:p>
        </w:tc>
      </w:tr>
      <w:tr w:rsidR="000D2F52" w:rsidRPr="000D2F52" w14:paraId="2C5BBC5D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3364E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11 PRIHODI OD POREZA ZA REDOVNU DJELATNOST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F71A63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293.309,35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BC2FD1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346.129,00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83357A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CA746E8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583E53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D2F52" w:rsidRPr="000D2F52" w14:paraId="2D9CA564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5F6D4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15 DECENTRALIZIRANA SREDSTVA-SOCIJALNA SKRB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EB01F3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867.822,00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B6A66F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1.015.905,00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1BE463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1591AB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820F96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D2F52" w:rsidRPr="000D2F52" w14:paraId="6E12C436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1B422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 VLASTITI PRIHODI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E86F25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32.893,67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FC9C69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923F0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B48614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37.740,00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888995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38.495,00</w:t>
            </w:r>
          </w:p>
        </w:tc>
      </w:tr>
      <w:tr w:rsidR="000D2F52" w:rsidRPr="000D2F52" w14:paraId="05C76354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E3677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31 VLASTITI PRIHODI - PRORAČUNSKI KORISNICI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7C595C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32.893,67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7CE801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DD3013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8A2E34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1B70E9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D2F52" w:rsidRPr="000D2F52" w14:paraId="55395030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A4855" w14:textId="77777777" w:rsidR="000D2F52" w:rsidRPr="000D2F52" w:rsidRDefault="00BE5DBE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31</w:t>
            </w:r>
            <w:r w:rsidR="000D2F52"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 xml:space="preserve"> Vlastiti izvori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F5D545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03A397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A7A46F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5C023B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37.740,00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CE44FD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38.495,00</w:t>
            </w:r>
          </w:p>
        </w:tc>
      </w:tr>
      <w:tr w:rsidR="000D2F52" w:rsidRPr="000D2F52" w14:paraId="634C587F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616B5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4 PRIHODI ZA POSEBNE NAMJENE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61EC5A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1.935.050,61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B5274A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2.243.300,00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B11F9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2.243.300,00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16D327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2.288.166,00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AF6898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2.333.929,00</w:t>
            </w:r>
          </w:p>
        </w:tc>
      </w:tr>
      <w:tr w:rsidR="000D2F52" w:rsidRPr="000D2F52" w14:paraId="1862BCC6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BF2B5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42 PRIHODI PO POSEBNIM PROPISIMA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0CAB2D1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1.935.050,61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3AC415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2.227.300,00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814766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9CF1F1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FA74E0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D2F52" w:rsidRPr="000D2F52" w14:paraId="6F075751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0B419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43 Ostali prihodi za posebne namjene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39F774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D6E4D9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162C28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2.243.300,00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A8AD69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2.288.166,00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11556E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2.333.929,00</w:t>
            </w:r>
          </w:p>
        </w:tc>
      </w:tr>
      <w:tr w:rsidR="000D2F52" w:rsidRPr="000D2F52" w14:paraId="5D4584CD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DB019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45 OSTALI NESPOMENUTI PRIHODI -  PRORAČUNSKI KORISNICI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495153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C1B75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A45F4C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E8D1D6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C6AF72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D2F52" w:rsidRPr="000D2F52" w14:paraId="7C038387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484E3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5 POMOĆI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6ADF30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6.480,00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0135C3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786776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602.354,00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25E9B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614.401,00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4E9A0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626.689,00</w:t>
            </w:r>
          </w:p>
        </w:tc>
      </w:tr>
      <w:tr w:rsidR="000D2F52" w:rsidRPr="000D2F52" w14:paraId="4315D3BB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9BB2B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50 Pomoći iz državnog proračuna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EE3478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5F9CE3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127A46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595.654,00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E97FB0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607.567,00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D43584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619.718,00</w:t>
            </w:r>
          </w:p>
        </w:tc>
      </w:tr>
      <w:tr w:rsidR="000D2F52" w:rsidRPr="000D2F52" w14:paraId="14E9A784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8916A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52 Ostale pomoći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9F593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2F48D0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090A43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3DB76BE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6.834,00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5673F05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6.971,00</w:t>
            </w:r>
          </w:p>
        </w:tc>
      </w:tr>
      <w:tr w:rsidR="000D2F52" w:rsidRPr="000D2F52" w14:paraId="0CAA5F5C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C40CD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55 POMOĆI - PRORAČUNSKI KORISNICI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DEEE1C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6.480,00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6188C2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C83320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5E1263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F44FE8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D2F52" w:rsidRPr="000D2F52" w14:paraId="3900E4E9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90B5C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6 DONACIJE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D5B870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15.066,99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118FCE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4C6BA11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DCC4B0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5.916,00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727BB6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6.034,00</w:t>
            </w:r>
          </w:p>
        </w:tc>
      </w:tr>
      <w:tr w:rsidR="000D2F52" w:rsidRPr="000D2F52" w14:paraId="511E2F7E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A98C8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61 Donacije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8A41E34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B2779F2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7E1693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34E157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5.916,00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B59B94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6.034,00</w:t>
            </w:r>
          </w:p>
        </w:tc>
      </w:tr>
      <w:tr w:rsidR="000D2F52" w:rsidRPr="000D2F52" w14:paraId="70B08342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0CD7E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63 DONACIJE-PK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A810A6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15.066,99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937AC9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DA39A0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E18956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85E9CC1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D2F52" w:rsidRPr="000D2F52" w14:paraId="1D1F1E91" w14:textId="77777777" w:rsidTr="00BC7B25">
        <w:trPr>
          <w:trHeight w:val="405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87170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7 PRIHODI OD PRODAJE ILI ZAMJENE NEFINANCIJSKE IMOVINE I NAKNADE S NASLOVA OSIGURANJA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14B645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11.248,39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A15414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19.500,00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234308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19.500,00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CF537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19.890,00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C2A41F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20.288,00</w:t>
            </w:r>
          </w:p>
        </w:tc>
      </w:tr>
      <w:tr w:rsidR="000D2F52" w:rsidRPr="000D2F52" w14:paraId="67C01DEC" w14:textId="77777777" w:rsidTr="00BC7B25">
        <w:trPr>
          <w:trHeight w:val="42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46A54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71 Prihodi od prodaje ili zamjene nefinancijske imovine i naknade s naslova osiguranja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D0078F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BEDA22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C31462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19.500,00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F1B8C2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19.890,00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49DD6A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20.288,00</w:t>
            </w:r>
          </w:p>
        </w:tc>
      </w:tr>
      <w:tr w:rsidR="000D2F52" w:rsidRPr="000D2F52" w14:paraId="330163CA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8CEA9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72 PRIHODI OD PRODAJE  DUGOTRAJNE IMOVINE-PK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2D00C4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300,01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830AB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3FBC97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32D514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255382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D2F52" w:rsidRPr="000D2F52" w14:paraId="0CB3ECC1" w14:textId="77777777" w:rsidTr="00BC7B25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E13C0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73 PRIHODI OD NAKNADE ŠTETA S OSNOVA OSIGURANJA-PK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288D08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10.948,38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B75567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544707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35C5FD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F94AB6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6D8E6A46" w14:textId="77777777" w:rsidR="000D2F52" w:rsidRPr="000D2F52" w:rsidRDefault="000D2F52" w:rsidP="000D2F52">
      <w:pPr>
        <w:spacing w:line="390" w:lineRule="exact"/>
        <w:ind w:left="0" w:firstLine="0"/>
        <w:jc w:val="left"/>
        <w:rPr>
          <w:rFonts w:ascii="Times New Roman" w:eastAsia="Calibri" w:hAnsi="Times New Roman" w:cs="Times New Roman"/>
          <w:szCs w:val="20"/>
          <w:lang w:eastAsia="hr-HR"/>
        </w:rPr>
      </w:pPr>
    </w:p>
    <w:tbl>
      <w:tblPr>
        <w:tblW w:w="14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820"/>
        <w:gridCol w:w="1843"/>
        <w:gridCol w:w="1842"/>
        <w:gridCol w:w="1985"/>
        <w:gridCol w:w="1984"/>
        <w:gridCol w:w="1985"/>
      </w:tblGrid>
      <w:tr w:rsidR="000D2F52" w:rsidRPr="000D2F52" w14:paraId="482E3489" w14:textId="77777777" w:rsidTr="0009575B">
        <w:trPr>
          <w:trHeight w:val="555"/>
        </w:trPr>
        <w:tc>
          <w:tcPr>
            <w:tcW w:w="4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B8FE82F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ACB0427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96B2508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E788E15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1EF7DDD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Projekcija 2027.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BBC7701" w14:textId="77777777" w:rsidR="000D2F52" w:rsidRPr="000D2F52" w:rsidRDefault="000D2F52" w:rsidP="000D2F52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Projekcija 2028.</w:t>
            </w:r>
          </w:p>
        </w:tc>
      </w:tr>
      <w:tr w:rsidR="000D2F52" w:rsidRPr="000D2F52" w14:paraId="511FB09C" w14:textId="77777777" w:rsidTr="0009575B">
        <w:trPr>
          <w:trHeight w:val="345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23713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279C6E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3.165.426,87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A92191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3.692.572,34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79B063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3.714.811,00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70916A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3.780.638,00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878C57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3.858.024,00</w:t>
            </w:r>
          </w:p>
        </w:tc>
      </w:tr>
      <w:tr w:rsidR="000D2F52" w:rsidRPr="000D2F52" w14:paraId="3A7F50FC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723B1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 OPĆI PRIHODI I PRIMICI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B12108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1.161.131,35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4D00AE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1.362.034,00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81FE5B5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796.857,00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ABC2A11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814.525,00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A6BBCB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832.589,00</w:t>
            </w:r>
          </w:p>
        </w:tc>
      </w:tr>
      <w:tr w:rsidR="000D2F52" w:rsidRPr="000D2F52" w14:paraId="4EF849E0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29F4D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11 Opći prihodi i primici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B618F4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9E80328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4CE106A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796.857,00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0588828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814.525,00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6C0B3F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832.589,00</w:t>
            </w:r>
          </w:p>
        </w:tc>
      </w:tr>
      <w:tr w:rsidR="000D2F52" w:rsidRPr="000D2F52" w14:paraId="7FBE1729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7045F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11 PRIHODI OD POREZA ZA REDOVNU DJELATNOST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AF7CDE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293.309,35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5607A6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346.129,00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9702B39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36DADD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7709C1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D2F52" w:rsidRPr="000D2F52" w14:paraId="1B49BCCC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B8F3C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15 DECENTRALIZIRANA SREDSTVA-SOCIJALNA SKRB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02B6B5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867.822,00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280349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1.015.905,00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12F6F0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9832D9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E38A9F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D2F52" w:rsidRPr="000D2F52" w14:paraId="49F1DE14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C9913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 VLASTITI PRIHODI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7E96C3C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32.893,67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0E9F6DE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B0578C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1B78D6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37.740,00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AF7A7EC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38.495,00</w:t>
            </w:r>
          </w:p>
        </w:tc>
      </w:tr>
      <w:tr w:rsidR="000D2F52" w:rsidRPr="000D2F52" w14:paraId="4C869914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17AD5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31 VLASTITI PRIHODI - PRORAČUNSKI KORISNICI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3227DB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32.893,67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2FB44F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24F392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A0FCB5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0B8F55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D2F52" w:rsidRPr="000D2F52" w14:paraId="1506BABD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B6F01" w14:textId="77777777" w:rsidR="000D2F52" w:rsidRPr="000D2F52" w:rsidRDefault="009F3D43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31</w:t>
            </w:r>
            <w:r w:rsidR="000D2F52"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 xml:space="preserve"> Vlastiti izvori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E51E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29E5C3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603C8F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000282B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37.740,00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11DAE1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38.495,00</w:t>
            </w:r>
          </w:p>
        </w:tc>
      </w:tr>
      <w:tr w:rsidR="000D2F52" w:rsidRPr="000D2F52" w14:paraId="0E9F2FB3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6A5B3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4 PRIHODI ZA POSEBNE NAMJENE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7F90FA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1.933.606,47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E9B591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2.261.538,34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E740F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2.253.300,00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B4DE0F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2.288.166,00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B7CF7A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2.333.929,00</w:t>
            </w:r>
          </w:p>
        </w:tc>
      </w:tr>
      <w:tr w:rsidR="000D2F52" w:rsidRPr="000D2F52" w14:paraId="432C1338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5983C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42 PRIHODI PO POSEBNIM PROPISIMA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DDDDBB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1.933.606,47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904805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2.245.538,34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27AFAC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C8B3ABE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595C06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D2F52" w:rsidRPr="000D2F52" w14:paraId="4060BF45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A184C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43 Ostali prihodi za posebne namjene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B2E3FE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E14C94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43CAA5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2.253.300,00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1C1DF9B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2.288.166,00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ABF19C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2.333.929,00</w:t>
            </w:r>
          </w:p>
        </w:tc>
      </w:tr>
      <w:tr w:rsidR="000D2F52" w:rsidRPr="000D2F52" w14:paraId="7B35AA9B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68C7C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45 OSTALI NESPOMENUTI PRIHODI -  PRORAČUNSKI KORISNICI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9869C1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1E02DA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605B0F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B921D93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85630C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D2F52" w:rsidRPr="000D2F52" w14:paraId="09B4FBBC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F080D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5 POMOĆI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44AB6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6.480,00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7119C3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F62B46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602.354,00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E709A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614.401,00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6B053F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626.689,00</w:t>
            </w:r>
          </w:p>
        </w:tc>
      </w:tr>
      <w:tr w:rsidR="000D2F52" w:rsidRPr="000D2F52" w14:paraId="0A761A3D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A1776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50 Pomoći iz državnog proračuna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CD3049A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644FCE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1564CBB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595.654,00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CA72EF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607.567,00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FA7FBDD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619.718,00</w:t>
            </w:r>
          </w:p>
        </w:tc>
      </w:tr>
      <w:tr w:rsidR="000D2F52" w:rsidRPr="000D2F52" w14:paraId="5BE234E5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95E8A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52 Ostale pomoći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0CBFCF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271C6C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7A4C3A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CB2F13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6.834,00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D9DC38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6.971,00</w:t>
            </w:r>
          </w:p>
        </w:tc>
      </w:tr>
      <w:tr w:rsidR="000D2F52" w:rsidRPr="000D2F52" w14:paraId="3E100C78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42C41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55 POMOĆI - PRORAČUNSKI KORISNICI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0F28523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6.480,00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EA9384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C29F5EA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CBC603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7816D0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D2F52" w:rsidRPr="000D2F52" w14:paraId="0F35F98E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B2872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6 DONACIJE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0B5085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20.066,99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1CAD26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2B5270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065F0A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5.916,00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378DFFE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6.034,00</w:t>
            </w:r>
          </w:p>
        </w:tc>
      </w:tr>
      <w:tr w:rsidR="000D2F52" w:rsidRPr="000D2F52" w14:paraId="1D32B506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36DBE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61 Donacije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285CB7F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DC86D4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2D35A0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6F2753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5.916,00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4459B8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6.034,00</w:t>
            </w:r>
          </w:p>
        </w:tc>
      </w:tr>
      <w:tr w:rsidR="000D2F52" w:rsidRPr="000D2F52" w14:paraId="3A08C9B4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75E1A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63 DONACIJE-PK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BC1EAC1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20.066,99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57C9C0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E3AA35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4059CD3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5E484F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D2F52" w:rsidRPr="000D2F52" w14:paraId="2EFD9F52" w14:textId="77777777" w:rsidTr="0009575B">
        <w:trPr>
          <w:trHeight w:val="405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ED168" w14:textId="77777777" w:rsidR="000D2F52" w:rsidRPr="000D2F52" w:rsidRDefault="000D2F52" w:rsidP="000D2F52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7 PRIHODI OD PRODAJE ILI ZAMJENE NEFINANCIJSKE IMOVINE I NAKNADE S NASLOVA OSIGURANJA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248CDF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11.248,39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3D3E39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19.500,00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88EA2C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19.500,00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D8C6F2E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19.890,00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F91FF57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20.288,00</w:t>
            </w:r>
          </w:p>
        </w:tc>
      </w:tr>
      <w:tr w:rsidR="000D2F52" w:rsidRPr="000D2F52" w14:paraId="448DA53A" w14:textId="77777777" w:rsidTr="0009575B">
        <w:trPr>
          <w:trHeight w:val="42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5EA26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71 Prihodi od prodaje ili zamjene nefinancijske imovine i naknade s naslova osiguranja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3849A14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117EF25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3E3E46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19.500,00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E7E97B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19.890,00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F4FCA9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20.288,00</w:t>
            </w:r>
          </w:p>
        </w:tc>
      </w:tr>
      <w:tr w:rsidR="000D2F52" w:rsidRPr="000D2F52" w14:paraId="266088DC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88701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72 PRIHODI OD PRODAJE  DUGOTRAJNE IMOVINE-PK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72FD82E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300,01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18513A1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4F0D2A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B8B989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B275DE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D2F52" w:rsidRPr="000D2F52" w14:paraId="765D40C5" w14:textId="77777777" w:rsidTr="0009575B">
        <w:trPr>
          <w:trHeight w:val="360"/>
        </w:trPr>
        <w:tc>
          <w:tcPr>
            <w:tcW w:w="48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F3723" w14:textId="77777777" w:rsidR="000D2F52" w:rsidRPr="000D2F52" w:rsidRDefault="000D2F52" w:rsidP="000D2F52">
            <w:pPr>
              <w:ind w:left="85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73 PRIHODI OD NAKNADE ŠTETA S OSNOVA OSIGURANJA-PK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5A3240A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10.948,38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AA63CD" w14:textId="77777777" w:rsidR="000D2F52" w:rsidRPr="000D2F52" w:rsidRDefault="000D2F52" w:rsidP="000D2F52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16.600,00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9C3BD4F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427A0F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515CAE" w14:textId="77777777" w:rsidR="000D2F52" w:rsidRPr="000D2F52" w:rsidRDefault="000D2F52" w:rsidP="000D2F52">
            <w:pPr>
              <w:ind w:left="0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0D2F52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BC7B25" w:rsidRPr="00BC7B25" w14:paraId="50730CA8" w14:textId="77777777" w:rsidTr="0009575B">
        <w:trPr>
          <w:gridBefore w:val="1"/>
          <w:wBefore w:w="8" w:type="dxa"/>
          <w:trHeight w:val="315"/>
        </w:trPr>
        <w:tc>
          <w:tcPr>
            <w:tcW w:w="14459" w:type="dxa"/>
            <w:gridSpan w:val="6"/>
            <w:vAlign w:val="center"/>
          </w:tcPr>
          <w:p w14:paraId="728AC34B" w14:textId="77777777" w:rsidR="00BC7B25" w:rsidRPr="00BC7B25" w:rsidRDefault="00BC7B25" w:rsidP="00BC7B25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lastRenderedPageBreak/>
              <w:t>A3. RASHODI PREMA FUNKCIJSKOJ KLASIFIKACIJI</w:t>
            </w:r>
          </w:p>
        </w:tc>
      </w:tr>
    </w:tbl>
    <w:p w14:paraId="68B95EF9" w14:textId="77777777" w:rsidR="00BC7B25" w:rsidRPr="00BC7B25" w:rsidRDefault="00BC7B25" w:rsidP="00BC7B25">
      <w:pPr>
        <w:spacing w:line="255" w:lineRule="exact"/>
        <w:ind w:left="0" w:firstLine="0"/>
        <w:jc w:val="left"/>
        <w:rPr>
          <w:rFonts w:ascii="Calibri" w:eastAsia="Calibri" w:hAnsi="Calibri" w:cs="Calibri"/>
          <w:szCs w:val="20"/>
          <w:lang w:eastAsia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2471"/>
        <w:gridCol w:w="1842"/>
        <w:gridCol w:w="1985"/>
        <w:gridCol w:w="1984"/>
        <w:gridCol w:w="1985"/>
      </w:tblGrid>
      <w:tr w:rsidR="00BC7B25" w:rsidRPr="00BC7B25" w14:paraId="7C3F6496" w14:textId="77777777" w:rsidTr="0009575B">
        <w:trPr>
          <w:trHeight w:val="525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A7D5D69" w14:textId="77777777" w:rsidR="00BC7B25" w:rsidRPr="00BC7B25" w:rsidRDefault="00BC7B25" w:rsidP="00BC7B25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24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6754EA7" w14:textId="77777777" w:rsidR="00BC7B25" w:rsidRPr="00BC7B25" w:rsidRDefault="00BC7B25" w:rsidP="00BC7B25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8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D571769" w14:textId="77777777" w:rsidR="00BC7B25" w:rsidRPr="00BC7B25" w:rsidRDefault="00BC7B25" w:rsidP="00BC7B25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12A0092" w14:textId="77777777" w:rsidR="00BC7B25" w:rsidRPr="00BC7B25" w:rsidRDefault="00BC7B25" w:rsidP="00BC7B25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364AA66" w14:textId="77777777" w:rsidR="00BC7B25" w:rsidRPr="00BC7B25" w:rsidRDefault="00BC7B25" w:rsidP="00BC7B25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Projekcija 2027.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7E9B7DD" w14:textId="77777777" w:rsidR="00BC7B25" w:rsidRPr="00BC7B25" w:rsidRDefault="00BC7B25" w:rsidP="00BC7B25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Projekcija 2028.</w:t>
            </w:r>
          </w:p>
        </w:tc>
      </w:tr>
      <w:tr w:rsidR="00BC7B25" w:rsidRPr="00BC7B25" w14:paraId="6DCA7405" w14:textId="77777777" w:rsidTr="0009575B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2BD63" w14:textId="77777777" w:rsidR="00BC7B25" w:rsidRPr="00BC7B25" w:rsidRDefault="00BC7B25" w:rsidP="00BC7B25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UKUPNO RASHODI</w:t>
            </w:r>
          </w:p>
        </w:tc>
        <w:tc>
          <w:tcPr>
            <w:tcW w:w="24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285236" w14:textId="77777777" w:rsidR="00BC7B25" w:rsidRPr="00BC7B25" w:rsidRDefault="00BC7B25" w:rsidP="00BC7B25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3.165.426,87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E6B3E4" w14:textId="77777777" w:rsidR="00BC7B25" w:rsidRPr="00BC7B25" w:rsidRDefault="00BC7B25" w:rsidP="00BC7B25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3.692.572,34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58FF63E" w14:textId="77777777" w:rsidR="00BC7B25" w:rsidRPr="00BC7B25" w:rsidRDefault="00BC7B25" w:rsidP="00BC7B25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3.714.811,00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E655C7" w14:textId="77777777" w:rsidR="00BC7B25" w:rsidRPr="00BC7B25" w:rsidRDefault="00BC7B25" w:rsidP="00BC7B25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3.780.638,00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75A867" w14:textId="77777777" w:rsidR="00BC7B25" w:rsidRPr="00BC7B25" w:rsidRDefault="00BC7B25" w:rsidP="00BC7B25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3.858.024,00</w:t>
            </w:r>
          </w:p>
        </w:tc>
      </w:tr>
      <w:tr w:rsidR="00BC7B25" w:rsidRPr="00BC7B25" w14:paraId="1AD23EF5" w14:textId="77777777" w:rsidTr="0009575B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1E6A5" w14:textId="77777777" w:rsidR="00BC7B25" w:rsidRPr="00BC7B25" w:rsidRDefault="00BC7B25" w:rsidP="00BC7B25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10 Socijalna zaštita</w:t>
            </w:r>
          </w:p>
        </w:tc>
        <w:tc>
          <w:tcPr>
            <w:tcW w:w="24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8A011D" w14:textId="77777777" w:rsidR="00BC7B25" w:rsidRPr="00BC7B25" w:rsidRDefault="00BC7B25" w:rsidP="00BC7B25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3.165.426,87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6597FB8" w14:textId="77777777" w:rsidR="00BC7B25" w:rsidRPr="00BC7B25" w:rsidRDefault="00BC7B25" w:rsidP="00BC7B25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3.692.572,34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856294" w14:textId="77777777" w:rsidR="00BC7B25" w:rsidRPr="00BC7B25" w:rsidRDefault="00BC7B25" w:rsidP="00BC7B25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3.714.811,00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2238C19" w14:textId="77777777" w:rsidR="00BC7B25" w:rsidRPr="00BC7B25" w:rsidRDefault="00BC7B25" w:rsidP="00BC7B25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3.780.638,00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C28E1A" w14:textId="77777777" w:rsidR="00BC7B25" w:rsidRPr="00BC7B25" w:rsidRDefault="00BC7B25" w:rsidP="00BC7B25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3.858.024,00</w:t>
            </w:r>
          </w:p>
        </w:tc>
      </w:tr>
      <w:tr w:rsidR="00BC7B25" w:rsidRPr="00BC7B25" w14:paraId="6AC3684F" w14:textId="77777777" w:rsidTr="0009575B">
        <w:trPr>
          <w:trHeight w:val="360"/>
        </w:trPr>
        <w:tc>
          <w:tcPr>
            <w:tcW w:w="4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609BC" w14:textId="77777777" w:rsidR="00BC7B25" w:rsidRPr="00BC7B25" w:rsidRDefault="00BC7B25" w:rsidP="00BC7B25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102 Starost</w:t>
            </w:r>
          </w:p>
        </w:tc>
        <w:tc>
          <w:tcPr>
            <w:tcW w:w="247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E7024C5" w14:textId="77777777" w:rsidR="00BC7B25" w:rsidRPr="00BC7B25" w:rsidRDefault="00BC7B25" w:rsidP="00BC7B25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3.165.426,87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3F919B" w14:textId="77777777" w:rsidR="00BC7B25" w:rsidRPr="00BC7B25" w:rsidRDefault="00BC7B25" w:rsidP="00BC7B25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3.692.572,34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C19A56" w14:textId="77777777" w:rsidR="00BC7B25" w:rsidRPr="00BC7B25" w:rsidRDefault="00BC7B25" w:rsidP="00BC7B25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3.714.811,00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4AA377" w14:textId="77777777" w:rsidR="00BC7B25" w:rsidRPr="00BC7B25" w:rsidRDefault="00BC7B25" w:rsidP="00BC7B25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3.780.638,00</w:t>
            </w: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6DFE58" w14:textId="77777777" w:rsidR="00BC7B25" w:rsidRPr="00BC7B25" w:rsidRDefault="00BC7B25" w:rsidP="00BC7B25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BC7B25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3.858.024,00</w:t>
            </w:r>
          </w:p>
        </w:tc>
      </w:tr>
    </w:tbl>
    <w:p w14:paraId="65857F94" w14:textId="77777777" w:rsidR="0090596F" w:rsidRDefault="0090596F" w:rsidP="00FE08EF">
      <w:pPr>
        <w:pStyle w:val="Odlomakpopisa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D7C4BA6" w14:textId="77777777" w:rsidR="0074440F" w:rsidRPr="0074440F" w:rsidRDefault="0074440F" w:rsidP="0074440F">
      <w:pPr>
        <w:pStyle w:val="Odlomakpopisa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74440F">
        <w:rPr>
          <w:rFonts w:ascii="Times New Roman" w:hAnsi="Times New Roman" w:cs="Times New Roman"/>
          <w:sz w:val="24"/>
          <w:szCs w:val="24"/>
        </w:rPr>
        <w:t xml:space="preserve">RAČUN FINANCIRANJA </w:t>
      </w:r>
    </w:p>
    <w:p w14:paraId="346EF4F3" w14:textId="77777777" w:rsidR="0074440F" w:rsidRPr="00515715" w:rsidRDefault="0074440F" w:rsidP="0074440F">
      <w:pPr>
        <w:pStyle w:val="Odlomakpopisa"/>
        <w:ind w:firstLine="0"/>
        <w:rPr>
          <w:rFonts w:ascii="Times New Roman" w:hAnsi="Times New Roman" w:cs="Times New Roman"/>
          <w:sz w:val="24"/>
          <w:szCs w:val="24"/>
        </w:rPr>
      </w:pPr>
    </w:p>
    <w:p w14:paraId="1FB7D95C" w14:textId="77777777" w:rsidR="0074440F" w:rsidRDefault="0074440F" w:rsidP="0074440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515715">
        <w:rPr>
          <w:rFonts w:ascii="Times New Roman" w:hAnsi="Times New Roman" w:cs="Times New Roman"/>
          <w:sz w:val="24"/>
          <w:szCs w:val="24"/>
        </w:rPr>
        <w:t xml:space="preserve">U Računu financiranja </w:t>
      </w:r>
      <w:r>
        <w:rPr>
          <w:rFonts w:ascii="Times New Roman" w:hAnsi="Times New Roman" w:cs="Times New Roman"/>
          <w:sz w:val="24"/>
          <w:szCs w:val="24"/>
        </w:rPr>
        <w:t>iskazuju se</w:t>
      </w:r>
      <w:r w:rsidRPr="00515715">
        <w:rPr>
          <w:rFonts w:ascii="Times New Roman" w:hAnsi="Times New Roman" w:cs="Times New Roman"/>
          <w:sz w:val="24"/>
          <w:szCs w:val="24"/>
        </w:rPr>
        <w:t xml:space="preserve"> primici i izdaci prema ekonomskoj klasifikaciji. </w:t>
      </w:r>
      <w:r w:rsidR="00DC2ED2" w:rsidRPr="00515715">
        <w:rPr>
          <w:rFonts w:ascii="Times New Roman" w:hAnsi="Times New Roman" w:cs="Times New Roman"/>
          <w:sz w:val="24"/>
          <w:szCs w:val="24"/>
        </w:rPr>
        <w:t xml:space="preserve">Dom </w:t>
      </w:r>
      <w:r w:rsidR="00DC2ED2">
        <w:rPr>
          <w:rFonts w:ascii="Times New Roman" w:hAnsi="Times New Roman" w:cs="Times New Roman"/>
          <w:sz w:val="24"/>
          <w:szCs w:val="24"/>
        </w:rPr>
        <w:t>za starije i nemoćne osobe Koprivnica</w:t>
      </w:r>
      <w:r w:rsidR="00DC2ED2" w:rsidRPr="00515715">
        <w:rPr>
          <w:rFonts w:ascii="Times New Roman" w:hAnsi="Times New Roman" w:cs="Times New Roman"/>
          <w:sz w:val="24"/>
          <w:szCs w:val="24"/>
        </w:rPr>
        <w:t xml:space="preserve"> nema primitke niti izdatke.</w:t>
      </w:r>
    </w:p>
    <w:p w14:paraId="6B1A520C" w14:textId="77777777" w:rsidR="007A3F07" w:rsidRDefault="001A5946" w:rsidP="001A5946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5946">
        <w:rPr>
          <w:rFonts w:ascii="Times New Roman" w:hAnsi="Times New Roman" w:cs="Times New Roman"/>
          <w:sz w:val="24"/>
          <w:szCs w:val="24"/>
        </w:rPr>
        <w:t>2. POSEBNI DIO</w:t>
      </w:r>
    </w:p>
    <w:p w14:paraId="6BCA75F7" w14:textId="77777777" w:rsidR="001A5946" w:rsidRDefault="001A5946" w:rsidP="006B6E5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11C7C3E" w14:textId="77777777" w:rsidR="007A3F07" w:rsidRPr="007101DD" w:rsidRDefault="007A3F07" w:rsidP="007A3F07">
      <w:pPr>
        <w:ind w:left="3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101DD">
        <w:rPr>
          <w:rFonts w:ascii="Times New Roman" w:hAnsi="Times New Roman" w:cs="Times New Roman"/>
          <w:sz w:val="24"/>
          <w:szCs w:val="24"/>
        </w:rPr>
        <w:t>Članak 3.</w:t>
      </w:r>
    </w:p>
    <w:p w14:paraId="4CD72593" w14:textId="77777777" w:rsidR="007A3F07" w:rsidRPr="007101DD" w:rsidRDefault="007A3F07" w:rsidP="007A3F07">
      <w:pPr>
        <w:rPr>
          <w:rFonts w:ascii="Times New Roman" w:hAnsi="Times New Roman" w:cs="Times New Roman"/>
          <w:sz w:val="24"/>
          <w:szCs w:val="24"/>
        </w:rPr>
      </w:pPr>
    </w:p>
    <w:p w14:paraId="74C94414" w14:textId="77777777" w:rsidR="00DC2ED2" w:rsidRPr="00DC2ED2" w:rsidRDefault="007A3F07" w:rsidP="00DC2ED2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101DD">
        <w:rPr>
          <w:rFonts w:ascii="Times New Roman" w:hAnsi="Times New Roman" w:cs="Times New Roman"/>
          <w:sz w:val="24"/>
          <w:szCs w:val="24"/>
        </w:rPr>
        <w:t xml:space="preserve">Rashodi i izdaci financijskog plana u iznosu od </w:t>
      </w:r>
      <w:r w:rsidR="00190DC6">
        <w:rPr>
          <w:rFonts w:ascii="Times New Roman" w:hAnsi="Times New Roman" w:cs="Times New Roman"/>
          <w:sz w:val="24"/>
          <w:szCs w:val="24"/>
        </w:rPr>
        <w:t>3.714.811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7101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01DD">
        <w:rPr>
          <w:rFonts w:ascii="Times New Roman" w:hAnsi="Times New Roman" w:cs="Times New Roman"/>
          <w:sz w:val="24"/>
          <w:szCs w:val="24"/>
        </w:rPr>
        <w:t>raspoređuju se prema organizacijskoj, programskoj i ekonomskoj klasifikaciji po izvorima financiranja kako slijedi:</w:t>
      </w:r>
    </w:p>
    <w:tbl>
      <w:tblPr>
        <w:tblW w:w="14467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72"/>
        <w:gridCol w:w="4995"/>
        <w:gridCol w:w="1395"/>
        <w:gridCol w:w="1395"/>
        <w:gridCol w:w="1250"/>
        <w:gridCol w:w="1276"/>
        <w:gridCol w:w="1276"/>
      </w:tblGrid>
      <w:tr w:rsidR="007A3F07" w:rsidRPr="007A3F07" w14:paraId="08138B4B" w14:textId="77777777" w:rsidTr="0009575B">
        <w:trPr>
          <w:gridBefore w:val="1"/>
          <w:wBefore w:w="8" w:type="dxa"/>
          <w:trHeight w:val="300"/>
        </w:trPr>
        <w:tc>
          <w:tcPr>
            <w:tcW w:w="14459" w:type="dxa"/>
            <w:gridSpan w:val="7"/>
            <w:hideMark/>
          </w:tcPr>
          <w:p w14:paraId="68459EA3" w14:textId="77777777" w:rsidR="007A3F07" w:rsidRDefault="007A3F07" w:rsidP="007A3F07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PROGRAMSKA KLASIFIKACIJA</w:t>
            </w:r>
          </w:p>
          <w:p w14:paraId="51E3B84B" w14:textId="77777777" w:rsidR="00DC2ED2" w:rsidRDefault="00DC2ED2" w:rsidP="007A3F07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</w:p>
          <w:p w14:paraId="2821F05C" w14:textId="77777777" w:rsidR="00DC2ED2" w:rsidRDefault="00DC2ED2" w:rsidP="00DC2ED2">
            <w:pPr>
              <w:spacing w:before="28" w:after="28"/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RAZDJEL: 007 Upravni odjel za obrazovanje, zdravstvo, socijalnu skrb i hrvatske branitelje</w:t>
            </w:r>
          </w:p>
          <w:p w14:paraId="390ECE77" w14:textId="77777777" w:rsidR="00DC2ED2" w:rsidRPr="007A3F07" w:rsidRDefault="00DC2ED2" w:rsidP="00DC2ED2">
            <w:pPr>
              <w:spacing w:before="28" w:after="28"/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Arial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GLAVA: 713 Dom za starije i nemoćne osobe Koprivnica</w:t>
            </w:r>
          </w:p>
        </w:tc>
      </w:tr>
      <w:tr w:rsidR="0009575B" w:rsidRPr="007A3F07" w14:paraId="5899FD55" w14:textId="77777777" w:rsidTr="0009575B">
        <w:trPr>
          <w:trHeight w:val="555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70D36A79" w14:textId="77777777" w:rsidR="007A3F07" w:rsidRPr="007A3F07" w:rsidRDefault="007A3F07" w:rsidP="007A3F07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Šifra</w:t>
            </w:r>
          </w:p>
        </w:tc>
        <w:tc>
          <w:tcPr>
            <w:tcW w:w="4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79A8A6EE" w14:textId="77777777" w:rsidR="007A3F07" w:rsidRPr="007A3F07" w:rsidRDefault="007A3F07" w:rsidP="007A3F07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5618E5C8" w14:textId="77777777" w:rsidR="007A3F07" w:rsidRPr="007A3F07" w:rsidRDefault="007A3F07" w:rsidP="007A3F07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14340419" w14:textId="77777777" w:rsidR="007A3F07" w:rsidRPr="007A3F07" w:rsidRDefault="007A3F07" w:rsidP="007A3F07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1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2A8DEFC7" w14:textId="77777777" w:rsidR="007A3F07" w:rsidRPr="007A3F07" w:rsidRDefault="007A3F07" w:rsidP="007A3F07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Plan 2026.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22345DB7" w14:textId="77777777" w:rsidR="007A3F07" w:rsidRPr="007A3F07" w:rsidRDefault="007A3F07" w:rsidP="007A3F07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Projekcija 2027.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  <w:hideMark/>
          </w:tcPr>
          <w:p w14:paraId="4DFC06B4" w14:textId="77777777" w:rsidR="007A3F07" w:rsidRPr="007A3F07" w:rsidRDefault="007A3F07" w:rsidP="007A3F07">
            <w:pPr>
              <w:spacing w:before="28" w:after="28"/>
              <w:ind w:left="28" w:right="28" w:firstLine="0"/>
              <w:jc w:val="center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Projekcija 2028.</w:t>
            </w:r>
          </w:p>
        </w:tc>
      </w:tr>
      <w:tr w:rsidR="007A3F07" w:rsidRPr="007A3F07" w14:paraId="3ADFF53F" w14:textId="77777777" w:rsidTr="0009575B">
        <w:trPr>
          <w:trHeight w:val="42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88CD5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PROGRAM    1026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F90E2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PROGRAM IZNAD ZAKONSKOG STANDARDA DOMA ZA STARIJE I NEMOĆNE OSOBE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60F3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363.998,40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24DA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AD59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FEED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AC62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78015881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04522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Kapitalni projekt K100021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8FBA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OPREMANJE DOMA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9ED8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13.879,50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A746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FEF1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3A86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17FD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01EFAF9D" w14:textId="77777777" w:rsidTr="0009575B">
        <w:trPr>
          <w:trHeight w:val="306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D361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31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FDE8E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99FC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2.431,72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3D6B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FCA5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36D5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6596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7BD28FF8" w14:textId="77777777" w:rsidTr="0009575B">
        <w:trPr>
          <w:trHeight w:val="268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0D7B3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FDAAD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4F7D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2.431,72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5AB0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F324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824C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8E55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19955D59" w14:textId="77777777" w:rsidTr="0009575B">
        <w:trPr>
          <w:trHeight w:val="272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A0FBC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A813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C776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2.431,72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E2C8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FC72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9252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2084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4D20FEEE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ADDF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63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26D9B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DONACIJE-PK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3861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10.457,76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CBFD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90CA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813B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8A57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49955C00" w14:textId="77777777" w:rsidTr="001A5946">
        <w:trPr>
          <w:trHeight w:val="325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5E0C07D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A452E97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B190CA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10.457,76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B074C8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2103D4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40C6D6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BCE6F6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12B95BDD" w14:textId="77777777" w:rsidTr="001A5946">
        <w:trPr>
          <w:trHeight w:val="401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1F736B5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3FA74E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A638FC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10.457,76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88F5ED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F35FFF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5A9D13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ECB278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351BFA3C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5E8A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lastRenderedPageBreak/>
              <w:t>Izvor financiranja 72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A3CE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PRIHODI OD PRODAJE  DUGOTRAJNE IMOVINE-PK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06B9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300,01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BBC9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E028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3FEE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712E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34F58879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D5BA7FE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04866BC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499FB4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300,01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248FF5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577DFA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2CBF4F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58185C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433CB32F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15363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8D71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0EDF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300,01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6F22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59E8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ECC3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D8F3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6855C637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AB2E95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73</w:t>
            </w:r>
          </w:p>
        </w:tc>
        <w:tc>
          <w:tcPr>
            <w:tcW w:w="499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CAF8615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PRIHODI OD NAKNADE ŠTETA S OSNOVA OSIGURANJA-PK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4B7795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690,01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DB6004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A35743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FB751D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6CAACD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5B455BCA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20D76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B4DC6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3599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690,01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15D6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85CC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C38E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EC98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67E86677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F2CE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954B5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37A9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690,01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3071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2D59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8E77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4590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74ECF2CE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FC5E9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Aktivnost A100047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85DF3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9191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350.118,90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4F4E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32DE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60DA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5B13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398A077B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BC8E3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11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696A3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PRIHODI OD POREZA ZA REDOVNU DJELATNOST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DD3D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293.309,35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3C24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1175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8BCD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08CE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466CDFE9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DCECC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3757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F800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293.309,35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0305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A52B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5093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FFDE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4B189D59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6C8AE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DAFA7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8577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293.309,35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1044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D84D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DE14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945D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23736D18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9362D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31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023D5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B60C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30.461,95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D315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B08D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FBE7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B575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33257C48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CF12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D6C25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A99A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30.461,95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4E60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9258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AD5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022D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0AF53479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D987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F03EB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61D6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30.461,95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383E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86D0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B177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FB7A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57522BE2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ABF46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55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8DEE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POMOĆI - PRORAČUNSKI KORISNICI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C5B8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6.480,00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F02A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5D9F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7F15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3305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60418567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A526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6D51D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A81C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6.480,00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119F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EEF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77CD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C8C5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68AD0D66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7B46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0DA83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BC08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6.480,00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625A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F686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6525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123F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5EAF08F6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7E004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63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9CAC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DONACIJE-PK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404A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9.609,23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3AA3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63CF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D13D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FDA1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2A19065B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7A652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499A3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6FA2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9.609,23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862C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1F1E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A696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9CA7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0F991366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5A3B5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617A4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5D3F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9.609,23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12EA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69B0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6FCE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18A0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21C5AE57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9F642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73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949C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PRIHODI OD NAKNADE ŠTETA S OSNOVA OSIGURANJA-PK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F035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10.258,37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F3FF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51AF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8D08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4672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061B492F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E066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8DCF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0A12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10.258,37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3375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E430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D96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65D0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29885CD2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344AC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E67F4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6E3F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10.258,37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3686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8CE5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0F62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F735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238549D9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DAF1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PROGRAM    1025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203A7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ZAKONSKI STANDARD DOMA ZA STARIJE I NEMOĆNE OSOBE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30DD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2.801.428,47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6A16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BFF3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B677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CB1F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2F61FDDC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EC4E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Kapitalni projekt K100020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3A44E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OPREMANJE DOMA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349D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24.400,00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54AC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25D3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747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724F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23BC1817" w14:textId="77777777" w:rsidTr="00DC2ED2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D54AA8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42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41DD894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80A64B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24.400,00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1C63D6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D2EADD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2CF58D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78FD3C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4760AA66" w14:textId="77777777" w:rsidTr="00DC2ED2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1F4F6F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DB1FAB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FEC8B7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24.400,00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0B003B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B8A698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7FE494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14E640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61AF7192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5F1EE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lastRenderedPageBreak/>
              <w:t>42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F205C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94EA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24.400,00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B1F5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EB2D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082C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6ED6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409461B0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2A4DB5D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Aktivnost A100046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98032C9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ADMINISTRACIJA I UPRAVLJANJE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629251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2.777.028,47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3815FB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541C05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67C2FF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549858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1324F689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46805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15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73B7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DECENTRALIZIRANA SREDSTVA-SOCIJALNA SKRB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03DA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867.822,00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A4D8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D9C7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892D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5331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18B93458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C1293B4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FB9212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C38C66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867.822,00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92142D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C0D82D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D60C14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E2A3F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526A7E86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9BFE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2DF26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7886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847.914,00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98C5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A088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4EBF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E52C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3A37B5D4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4B99D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19B32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B9AD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19.908,00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0F7F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6675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885C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0C3E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3756BA6F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7621B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42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B6259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8E78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1.909.206,47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7990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6CA6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0C7D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F297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2A7AAC3C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B060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1E107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297C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1.909.206,47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52C5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211C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06D1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5B98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7DFC44EC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E44E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51F5D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1126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1.055.466,13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B7DD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7701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39A5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4C4B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184E9FA3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D0FC3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299C3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1933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852.554,89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9D33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7BE5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DEAA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F8A0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753D1E05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EDE26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D188B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363E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DC70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A280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F248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95CE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64048D1D" w14:textId="77777777" w:rsidTr="0009575B">
        <w:trPr>
          <w:trHeight w:val="405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5907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304D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C572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1.184,85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8913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6E1B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DE5F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B652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2DFC12EF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68CB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PROGRAM    1092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13A0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BRIGA ZA STARIJE I NEMOĆNE OSOBE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ACC9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7BEB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3.612.872,34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BF74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3.624.811,00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A2A3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3.693.938,00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3896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3.769.590,00</w:t>
            </w:r>
          </w:p>
        </w:tc>
      </w:tr>
      <w:tr w:rsidR="007A3F07" w:rsidRPr="007A3F07" w14:paraId="365F5694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F29B9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Aktivnost A107005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0824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ADMINISTRACIJA I UPRAVLJANJE DOMA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4045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6555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3.612.872,34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3DF9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3.624.811,00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6660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3.693.938,00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5B64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3.769.590,00</w:t>
            </w:r>
          </w:p>
        </w:tc>
      </w:tr>
      <w:tr w:rsidR="007A3F07" w:rsidRPr="007A3F07" w14:paraId="10733D2D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944DC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11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35E46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47FA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2A49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18DD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796.857,00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B98D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814.525,00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4711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832.589,00</w:t>
            </w:r>
          </w:p>
        </w:tc>
      </w:tr>
      <w:tr w:rsidR="007A3F07" w:rsidRPr="007A3F07" w14:paraId="1282547C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E9535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ECC06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5DDB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89A8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C814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796.857,00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8A45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814.525,00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64B4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832.589,00</w:t>
            </w:r>
          </w:p>
        </w:tc>
      </w:tr>
      <w:tr w:rsidR="007A3F07" w:rsidRPr="007A3F07" w14:paraId="3CE9156C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FD84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94E0D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400E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41A0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8471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686.949,00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C9D5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784.617,00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C035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802.681,00</w:t>
            </w:r>
          </w:p>
        </w:tc>
      </w:tr>
      <w:tr w:rsidR="007A3F07" w:rsidRPr="007A3F07" w14:paraId="4E83F692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795FE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20F3C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F421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76FA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2565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109.908,00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651A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29.908,00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7EAB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29.908,00</w:t>
            </w:r>
          </w:p>
        </w:tc>
      </w:tr>
      <w:tr w:rsidR="007A3F07" w:rsidRPr="007A3F07" w14:paraId="2ADC1A91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7308E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11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E988B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PRIHODI OD POREZA ZA REDOVNU DJELATNOST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EE7F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6801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346.129,00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BFDF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BCFB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D770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6EB2C374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3EA0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678C5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3F01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D6F2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346.129,00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D0C4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B9CC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9B07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2C705540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12244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C6A16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EB09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9B8E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346.129,00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7F95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4927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474C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3FB2785A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34E1E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15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8B4E3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DECENTRALIZIRANA SREDSTVA-SOCIJALNA SKRB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00FC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B132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1.015.905,00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B67D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A4E7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0CBA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42C53D06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FD9B4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FB365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1FDD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3D3E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1.015.905,00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54AF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9BDD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4F8A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29ECCE80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2D4F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FD927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A581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2BA5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995.997,00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417E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54FB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FB05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761193C6" w14:textId="77777777" w:rsidTr="00DC2ED2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CBAD69E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6C86E9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247BF8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58B264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19.908,00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64897C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9F2D42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3C0C9F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6DE50222" w14:textId="77777777" w:rsidTr="00DC2ED2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B5EFADC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3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5CA7B0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3DD87D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4B2137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EA1581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34.400,00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EBDCD2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35.088,00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274978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35.790,00</w:t>
            </w:r>
          </w:p>
        </w:tc>
      </w:tr>
      <w:tr w:rsidR="007A3F07" w:rsidRPr="007A3F07" w14:paraId="5547D533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FBD2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lastRenderedPageBreak/>
              <w:t>3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7485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E478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A184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20B4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34.400,00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8429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35.088,00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F8ED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35.790,00</w:t>
            </w:r>
          </w:p>
        </w:tc>
      </w:tr>
      <w:tr w:rsidR="007A3F07" w:rsidRPr="007A3F07" w14:paraId="321FC182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FCAF279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7C4E9D7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84BCDC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22EC2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9CA038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34.400,00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5F66C2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35.088,00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A09FD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35.790,00</w:t>
            </w:r>
          </w:p>
        </w:tc>
      </w:tr>
      <w:tr w:rsidR="007A3F07" w:rsidRPr="007A3F07" w14:paraId="2BDD2FBF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F74FE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31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7E2C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4CAF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AF5D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34.400,00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6150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21BF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7ABF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127C1588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7D868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D9EE892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44D08B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A54796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34.400,00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5C20FE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0E7EBB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C4A1E6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22B7B8C0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2AEE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D1CCD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6BD7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0362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34.300,00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A7CE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6011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45CC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7AA68D93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766A7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A0AC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B722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6BBB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C90B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93EA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696D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3A2FC56D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232D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42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463DB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7799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F5B3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2.184.638,34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AEE8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E591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C6DD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69D29895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5B007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ED6A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EBEC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8E16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2.184.638,34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B3C5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6202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D715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11E389EA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474E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4B30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504D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751C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1.311.889,34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9C09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E7DF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3DC3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6B8A4C51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E935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89AA6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1A4C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C25C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871.829,00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27DA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ACC8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5299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550AE8E9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EA8ED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35C5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A8A6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CD44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99F5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2686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C202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0D62D48E" w14:textId="77777777" w:rsidTr="0009575B">
        <w:trPr>
          <w:trHeight w:val="42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623F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D7A3E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75E0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E697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810,00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1C1E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99DA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0FEF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46B83EB7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0F852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3262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A664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284A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8438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4513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D62E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4605E30D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AC3A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43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FC677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D87F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4F1A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884D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2.173.100,00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03C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2.211.462,00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68A5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2.255.691,00</w:t>
            </w:r>
          </w:p>
        </w:tc>
      </w:tr>
      <w:tr w:rsidR="007A3F07" w:rsidRPr="007A3F07" w14:paraId="0F914BA0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45372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2219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E99E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3382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D954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2.173.100,00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449F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2.211.462,00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650A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2.255.691,00</w:t>
            </w:r>
          </w:p>
        </w:tc>
      </w:tr>
      <w:tr w:rsidR="007A3F07" w:rsidRPr="007A3F07" w14:paraId="17954058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EDFA3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657FD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A74B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BF78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3E39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1.282.900,00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EE0C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1.303.458,00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1688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1.329.527,00</w:t>
            </w:r>
          </w:p>
        </w:tc>
      </w:tr>
      <w:tr w:rsidR="007A3F07" w:rsidRPr="007A3F07" w14:paraId="5FD4C624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23653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AFD7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BC7D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DEFE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A1DC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889.280,00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45A0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907.066,00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F254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925.207,00</w:t>
            </w:r>
          </w:p>
        </w:tc>
      </w:tr>
      <w:tr w:rsidR="007A3F07" w:rsidRPr="007A3F07" w14:paraId="48A98CCB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22E46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5D9B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E3AB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F5FC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A169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1976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9316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104,00</w:t>
            </w:r>
          </w:p>
        </w:tc>
      </w:tr>
      <w:tr w:rsidR="007A3F07" w:rsidRPr="007A3F07" w14:paraId="142F881A" w14:textId="77777777" w:rsidTr="0009575B">
        <w:trPr>
          <w:trHeight w:val="405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B270E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61FB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BDBA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F25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B7E1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1490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BFB2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843,00</w:t>
            </w:r>
          </w:p>
        </w:tc>
      </w:tr>
      <w:tr w:rsidR="007A3F07" w:rsidRPr="007A3F07" w14:paraId="26B1FAC0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4FB0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E199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9D4E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8C01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CF71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0CA1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56A7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10,00</w:t>
            </w:r>
          </w:p>
        </w:tc>
      </w:tr>
      <w:tr w:rsidR="007A3F07" w:rsidRPr="007A3F07" w14:paraId="3EDE906A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D4EF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45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B7B46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OSTALI NESPOMENUTI PRIHODI -  PRORAČUNSKI KORISNICI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51DF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AADF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FFF5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4AD0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018A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0D1DAEED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712DD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B98C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FF05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322D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CCD5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ECC7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6B1B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245433C7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C78F6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95E6B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7FBA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ED64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FC8C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713D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2431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77BEC97F" w14:textId="77777777" w:rsidTr="00DC2ED2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D532725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50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A1185B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Pomoći iz državnog proračuna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D439E1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613AAD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B8D206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595.654,00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021727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607.567,00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E308DD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619.718,00</w:t>
            </w:r>
          </w:p>
        </w:tc>
      </w:tr>
      <w:tr w:rsidR="007A3F07" w:rsidRPr="007A3F07" w14:paraId="28793A37" w14:textId="77777777" w:rsidTr="00DC2ED2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D44FD27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AB0B04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767C8B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38D144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64F361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595.654,00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7DBE65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607.567,00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A1FFEA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619.718,00</w:t>
            </w:r>
          </w:p>
        </w:tc>
      </w:tr>
      <w:tr w:rsidR="007A3F07" w:rsidRPr="007A3F07" w14:paraId="383ACB4F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B18E3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lastRenderedPageBreak/>
              <w:t>31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68C3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CF17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84EE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6CFE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595.654,00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2936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607.567,00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CCE8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619.718,00</w:t>
            </w:r>
          </w:p>
        </w:tc>
      </w:tr>
      <w:tr w:rsidR="007A3F07" w:rsidRPr="007A3F07" w14:paraId="230950B2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296622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52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E3F49F5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Ostale pomoći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D04F7C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2A3250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7CF4D6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6D8A76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6.834,00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09A1AF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6.971,00</w:t>
            </w:r>
          </w:p>
        </w:tc>
      </w:tr>
      <w:tr w:rsidR="007A3F07" w:rsidRPr="007A3F07" w14:paraId="173C7637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983C6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104DD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48C7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EA16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C2C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3AFD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6.834,00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CE43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6.971,00</w:t>
            </w:r>
          </w:p>
        </w:tc>
      </w:tr>
      <w:tr w:rsidR="007A3F07" w:rsidRPr="007A3F07" w14:paraId="50940F74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58FDA1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AAEBAC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C418D3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9D32DC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58F167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D5E76E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C0540C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208,00</w:t>
            </w:r>
          </w:p>
        </w:tc>
      </w:tr>
      <w:tr w:rsidR="007A3F07" w:rsidRPr="007A3F07" w14:paraId="20BDB714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1AF34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B447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E7CA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FAF1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DACB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81BA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6.630,00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8FB4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6.763,00</w:t>
            </w:r>
          </w:p>
        </w:tc>
      </w:tr>
      <w:tr w:rsidR="007A3F07" w:rsidRPr="007A3F07" w14:paraId="1FA2E32B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548A4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55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09545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POMOĆI - PRORAČUNSKI KORISNICI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B3BC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2091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41E4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AA97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416F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3478F802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1BABE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5E7DC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CBEC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FF30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6.700,00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AE40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AB8E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395D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18B48901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F2B76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31353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93F9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9D8B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C331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F980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8D6C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6A620883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8B6BD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76686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4F1C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D3E7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6.500,00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2DBF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C453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7AC8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0BB32ACA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D6B25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61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4575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66EF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C61A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A649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1951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3.570,00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0D7C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3.641,00</w:t>
            </w:r>
          </w:p>
        </w:tc>
      </w:tr>
      <w:tr w:rsidR="007A3F07" w:rsidRPr="007A3F07" w14:paraId="58023CD7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D491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A0306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2C6D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2C86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FB86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2AAE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3.570,00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3251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3.641,00</w:t>
            </w:r>
          </w:p>
        </w:tc>
      </w:tr>
      <w:tr w:rsidR="007A3F07" w:rsidRPr="007A3F07" w14:paraId="7C499F08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4F685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2342B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8260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763D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DD04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CDF5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3.570,00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1878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3.641,00</w:t>
            </w:r>
          </w:p>
        </w:tc>
      </w:tr>
      <w:tr w:rsidR="007A3F07" w:rsidRPr="007A3F07" w14:paraId="396490A1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6F74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63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A5FD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DONACIJE-PK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BF2F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5574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245A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762C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6165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7B207097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D35B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2CDC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C2CE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3277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E6EC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D957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D1FF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20764F60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C489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9ACE2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A46B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8F5E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ED46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6FDF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A777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56FDCB0E" w14:textId="77777777" w:rsidTr="0009575B">
        <w:trPr>
          <w:trHeight w:val="42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FD75C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71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5DB2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6702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9F02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EA31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2A50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14.892,00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2067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15.190,00</w:t>
            </w:r>
          </w:p>
        </w:tc>
      </w:tr>
      <w:tr w:rsidR="007A3F07" w:rsidRPr="007A3F07" w14:paraId="310E4A16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3C627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5BFD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DE77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473F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211D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24A2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14.892,00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3A21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15.190,00</w:t>
            </w:r>
          </w:p>
        </w:tc>
      </w:tr>
      <w:tr w:rsidR="007A3F07" w:rsidRPr="007A3F07" w14:paraId="235EF31B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CFFE4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195C3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B1BB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2954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5397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AED1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14.892,00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4BA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15.190,00</w:t>
            </w:r>
          </w:p>
        </w:tc>
      </w:tr>
      <w:tr w:rsidR="007A3F07" w:rsidRPr="007A3F07" w14:paraId="71E08385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122B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73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C5F2E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PRIHODI OD NAKNADE ŠTETA S OSNOVA OSIGURANJA-PK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C25C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11FD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0A82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F7B9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53C2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31D69DB2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274BC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52E0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3CBA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8FBA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BB0D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B897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5428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53BE0B6C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C8F4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179ED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F387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6E08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FD7F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DA29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3054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58031180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902AE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PROGRAM    1093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9BE4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UNAPREĐENJE INFRASTRUKTURE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122A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BAD6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79.700,00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6F8A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D915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86.700,00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D36F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88.434,00</w:t>
            </w:r>
          </w:p>
        </w:tc>
      </w:tr>
      <w:tr w:rsidR="007A3F07" w:rsidRPr="007A3F07" w14:paraId="71BFDCB2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33EE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Kapitalni projekt K107006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20BB9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OPREMANJE DOMA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89B2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6584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79.700,00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48AF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3AE9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86.700,00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D018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b/>
                <w:noProof/>
                <w:color w:val="000000"/>
                <w:sz w:val="16"/>
                <w:szCs w:val="16"/>
                <w:lang w:eastAsia="hr-HR"/>
              </w:rPr>
              <w:t>88.434,00</w:t>
            </w:r>
          </w:p>
        </w:tc>
      </w:tr>
      <w:tr w:rsidR="007A3F07" w:rsidRPr="007A3F07" w14:paraId="5B924AF9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29E42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E4515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D212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EA09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3107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AFEF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2.652,00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3445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2.705,00</w:t>
            </w:r>
          </w:p>
        </w:tc>
      </w:tr>
      <w:tr w:rsidR="007A3F07" w:rsidRPr="007A3F07" w14:paraId="567BF6B7" w14:textId="77777777" w:rsidTr="00DC2ED2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6530C39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B08B16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78AE6A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6BF88E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CF3156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487E47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2.652,00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C543B8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2.705,00</w:t>
            </w:r>
          </w:p>
        </w:tc>
      </w:tr>
      <w:tr w:rsidR="007A3F07" w:rsidRPr="007A3F07" w14:paraId="1C8E6BB8" w14:textId="77777777" w:rsidTr="00DC2ED2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CB4BA6C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C60A94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34C211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A9DCCF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2CCEB4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A6A206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2.652,00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46A496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2.705,00</w:t>
            </w:r>
          </w:p>
        </w:tc>
      </w:tr>
      <w:tr w:rsidR="007A3F07" w:rsidRPr="007A3F07" w14:paraId="42A9B0FE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739BD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lastRenderedPageBreak/>
              <w:t>Izvor financiranja 31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ED93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VLASTITI PRIHODI - PRORAČUNSKI KORISNICI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01B7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A656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194C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4BCF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2AF3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73917B30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7E79B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CC4ED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BAAF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AA1A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8F22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F156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478F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07134871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FCA03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5AC6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2F68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88B7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2.600,00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AEF6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0265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B366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26A824B8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9CED8EB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42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6455E2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73FA6E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FF1CF2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60.900,00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AA57EC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9FCC60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1459D1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5F63C1AC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56483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DBBD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D426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8AAC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60.900,00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C73D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4563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B8F4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3A3C4861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9D68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6BF5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8754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90A5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60.900,00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EF07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AFF6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5294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49D7E341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179B2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43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66DF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48CF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FE40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B984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80.200,00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E2E1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76.704,00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C099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78.238,00</w:t>
            </w:r>
          </w:p>
        </w:tc>
      </w:tr>
      <w:tr w:rsidR="007A3F07" w:rsidRPr="007A3F07" w14:paraId="2F0F4EF5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61DC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28F4E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0559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13D4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9A7E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80.200,00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C6A7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76.704,00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E487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78.238,00</w:t>
            </w:r>
          </w:p>
        </w:tc>
      </w:tr>
      <w:tr w:rsidR="007A3F07" w:rsidRPr="007A3F07" w14:paraId="0C1BCD2F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4D049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7851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8C37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F10A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EDCD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80.200,00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BF05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76.704,00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FFC3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78.238,00</w:t>
            </w:r>
          </w:p>
        </w:tc>
      </w:tr>
      <w:tr w:rsidR="007A3F07" w:rsidRPr="007A3F07" w14:paraId="24844FAE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B3993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45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C8A67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OSTALI NESPOMENUTI PRIHODI -  PRORAČUNSKI KORISNICI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66EA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EEED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D1AC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8FD2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508E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67441FD8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1890D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36C1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6D3A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26C9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D0A7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74BB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1DA6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6556D794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6826D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66B16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6FC8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21F6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BAF4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EF54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391A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33AEA2FA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93FF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61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83349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44CB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FD01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FB4E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B45D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2.346,00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295E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2.393,00</w:t>
            </w:r>
          </w:p>
        </w:tc>
      </w:tr>
      <w:tr w:rsidR="007A3F07" w:rsidRPr="007A3F07" w14:paraId="21DEDE32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F30A7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A5CB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3E7D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1291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36F3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D77F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2.346,00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08F1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2.393,00</w:t>
            </w:r>
          </w:p>
        </w:tc>
      </w:tr>
      <w:tr w:rsidR="007A3F07" w:rsidRPr="007A3F07" w14:paraId="00F3C4D9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EE067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3D11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A55E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F196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E2FA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6EC1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2.295,00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C00B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2.341,00</w:t>
            </w:r>
          </w:p>
        </w:tc>
      </w:tr>
      <w:tr w:rsidR="007A3F07" w:rsidRPr="007A3F07" w14:paraId="3B6A5196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368F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D8A32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plemenitih metala i ostalih pohranjenih vrijednosti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B585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8342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626D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D026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25D1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52,00</w:t>
            </w:r>
          </w:p>
        </w:tc>
      </w:tr>
      <w:tr w:rsidR="007A3F07" w:rsidRPr="007A3F07" w14:paraId="36E80CD4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8C899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63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47F02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DONACIJE-PK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9391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FADC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B5CC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306D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99FE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06C7910C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0E592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419F5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4B90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B001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2.300,00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FFF5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3D6C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30A8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7A71D3CD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42F16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F1B8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0279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CB1E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3205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CE05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7DDB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45F7CD1E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7584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1AE53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plemenitih metala i ostalih pohranjenih vrijednosti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9719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81DC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B264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904A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3783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4E4870AC" w14:textId="77777777" w:rsidTr="0009575B">
        <w:trPr>
          <w:trHeight w:val="405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4CA65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71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55E0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439F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1486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422D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95BA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4.998,00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DC0C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5.098,00</w:t>
            </w:r>
          </w:p>
        </w:tc>
      </w:tr>
      <w:tr w:rsidR="007A3F07" w:rsidRPr="007A3F07" w14:paraId="4DFEC813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7580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96481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17FC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FEA1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4EE7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D315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4.998,00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B600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5.098,00</w:t>
            </w:r>
          </w:p>
        </w:tc>
      </w:tr>
      <w:tr w:rsidR="007A3F07" w:rsidRPr="007A3F07" w14:paraId="7364E78D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E664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6A8C7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5C53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BB08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064C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77E3D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4.998,00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2B05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5.098,00</w:t>
            </w:r>
          </w:p>
        </w:tc>
      </w:tr>
      <w:tr w:rsidR="007A3F07" w:rsidRPr="007A3F07" w14:paraId="33EB1319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41186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Izvor financiranja 72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0FA8C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PRIHODI OD PRODAJE  DUGOTRAJNE IMOVINE-PK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8C7E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964F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28010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7D21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35B86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5E08C6A0" w14:textId="77777777" w:rsidTr="00DC2ED2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C4883BE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4F2EBCF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64D5198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F40158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8879A3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53306DE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19B4DE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7F0DC17A" w14:textId="77777777" w:rsidTr="00DC2ED2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1B8BFF2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7A855E4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FF407C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FDA881A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2.900,00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DA4132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A7EAFF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932059B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7CC709BC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47209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lastRenderedPageBreak/>
              <w:t>Izvor financiranja 73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7A1E8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PRIHODI OD NAKNADE ŠTETA S OSNOVA OSIGURANJA-PK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B049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B0CD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93A1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7AE2C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1B20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i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18D3326C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ACD59AB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2F5F660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0F9811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EDA1C62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07FAAF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CCE13D4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8DB86E7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7A3F07" w:rsidRPr="007A3F07" w14:paraId="0156BCC0" w14:textId="77777777" w:rsidTr="0009575B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21F4A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753B7" w14:textId="77777777" w:rsidR="007A3F07" w:rsidRPr="007A3F07" w:rsidRDefault="007A3F07" w:rsidP="007A3F07">
            <w:pPr>
              <w:ind w:left="28" w:right="28" w:firstLine="0"/>
              <w:jc w:val="lef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37ACF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B1D43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E4071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B3C99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06245" w14:textId="77777777" w:rsidR="007A3F07" w:rsidRPr="007A3F07" w:rsidRDefault="007A3F07" w:rsidP="007A3F07">
            <w:pPr>
              <w:ind w:left="28" w:right="28" w:firstLine="0"/>
              <w:jc w:val="right"/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</w:pPr>
            <w:r w:rsidRPr="007A3F07">
              <w:rPr>
                <w:rFonts w:ascii="Times New Roman" w:eastAsia="Arial" w:hAnsi="Times New Roman" w:cs="Times New Roman"/>
                <w:noProof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7793B065" w14:textId="77777777" w:rsidR="00BC7B25" w:rsidRDefault="00BC7B25" w:rsidP="0009575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7E2F7B1" w14:textId="77777777" w:rsidR="00C61041" w:rsidRDefault="00C61041" w:rsidP="00D40EBA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9454759" w14:textId="77777777" w:rsidR="00D40EBA" w:rsidRPr="007101DD" w:rsidRDefault="00D40EBA" w:rsidP="00D40EBA">
      <w:pPr>
        <w:spacing w:after="221" w:line="243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101DD">
        <w:rPr>
          <w:rFonts w:ascii="Times New Roman" w:eastAsia="Arial" w:hAnsi="Times New Roman" w:cs="Times New Roman"/>
          <w:sz w:val="24"/>
          <w:szCs w:val="24"/>
        </w:rPr>
        <w:t>Članak 4.</w:t>
      </w:r>
    </w:p>
    <w:p w14:paraId="51CEF986" w14:textId="77777777" w:rsidR="00D40EBA" w:rsidRPr="007101DD" w:rsidRDefault="00D40EBA" w:rsidP="00D40EBA">
      <w:pPr>
        <w:spacing w:after="221" w:line="243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C475B81" w14:textId="77777777" w:rsidR="006B6E5F" w:rsidRDefault="006B6E5F" w:rsidP="00B038AF">
      <w:pPr>
        <w:spacing w:after="221" w:line="243" w:lineRule="auto"/>
        <w:ind w:left="0" w:firstLine="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288E24D4" w14:textId="77777777" w:rsidR="006B6E5F" w:rsidRDefault="00D40EBA" w:rsidP="00587C67">
      <w:pPr>
        <w:spacing w:after="221" w:line="243" w:lineRule="auto"/>
        <w:ind w:left="0" w:firstLine="0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7101DD">
        <w:rPr>
          <w:rFonts w:ascii="Times New Roman" w:eastAsia="Arial" w:hAnsi="Times New Roman" w:cs="Times New Roman"/>
          <w:sz w:val="24"/>
          <w:szCs w:val="24"/>
        </w:rPr>
        <w:t>Obrazloženje financijskog plana Doma za starije i nemoćne osobe Koprivnica sastoji se od obrazloženja općeg i posebnog dijela proračuna</w:t>
      </w:r>
      <w:r w:rsidR="00BE2046" w:rsidRPr="007101DD">
        <w:rPr>
          <w:rFonts w:ascii="Times New Roman" w:eastAsia="Arial" w:hAnsi="Times New Roman" w:cs="Times New Roman"/>
          <w:sz w:val="24"/>
          <w:szCs w:val="24"/>
        </w:rPr>
        <w:t xml:space="preserve"> i njegov je sastavni dio</w:t>
      </w:r>
      <w:r w:rsidRPr="007101DD">
        <w:rPr>
          <w:rFonts w:ascii="Times New Roman" w:eastAsia="Arial" w:hAnsi="Times New Roman" w:cs="Times New Roman"/>
          <w:sz w:val="24"/>
          <w:szCs w:val="24"/>
        </w:rPr>
        <w:t>.</w:t>
      </w:r>
    </w:p>
    <w:p w14:paraId="70279EFF" w14:textId="77777777" w:rsidR="00587C67" w:rsidRDefault="00587C67" w:rsidP="00587C67">
      <w:pPr>
        <w:spacing w:after="221" w:line="243" w:lineRule="auto"/>
        <w:ind w:left="0" w:firstLine="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3B0B8F81" w14:textId="77777777" w:rsidR="00587C67" w:rsidRDefault="00587C67" w:rsidP="00587C67">
      <w:pPr>
        <w:spacing w:after="221" w:line="243" w:lineRule="auto"/>
        <w:ind w:left="0" w:firstLine="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458D0CDF" w14:textId="77777777" w:rsidR="00D40EBA" w:rsidRPr="007101DD" w:rsidRDefault="00D40EBA" w:rsidP="00D40EBA">
      <w:pPr>
        <w:spacing w:after="221" w:line="243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101DD">
        <w:rPr>
          <w:rFonts w:ascii="Times New Roman" w:eastAsia="Arial" w:hAnsi="Times New Roman" w:cs="Times New Roman"/>
          <w:sz w:val="24"/>
          <w:szCs w:val="24"/>
        </w:rPr>
        <w:t>III. ZAVRŠNE ODREDBE</w:t>
      </w:r>
    </w:p>
    <w:p w14:paraId="4F33AC04" w14:textId="77777777" w:rsidR="00D40EBA" w:rsidRPr="007101DD" w:rsidRDefault="00D40EBA" w:rsidP="00D40EBA">
      <w:pPr>
        <w:spacing w:after="221" w:line="243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0C5AE99A" w14:textId="77777777" w:rsidR="00D40EBA" w:rsidRPr="007101DD" w:rsidRDefault="00D40EBA" w:rsidP="00D40EBA">
      <w:pPr>
        <w:spacing w:after="221" w:line="243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101DD">
        <w:rPr>
          <w:rFonts w:ascii="Times New Roman" w:eastAsia="Arial" w:hAnsi="Times New Roman" w:cs="Times New Roman"/>
          <w:sz w:val="24"/>
          <w:szCs w:val="24"/>
        </w:rPr>
        <w:t>Članak 5.</w:t>
      </w:r>
    </w:p>
    <w:p w14:paraId="16C06BC0" w14:textId="77777777" w:rsidR="00D40EBA" w:rsidRPr="007101DD" w:rsidRDefault="00D40EBA" w:rsidP="009706A4">
      <w:pPr>
        <w:spacing w:after="221" w:line="243" w:lineRule="auto"/>
        <w:ind w:left="0" w:firstLine="0"/>
        <w:contextualSpacing/>
        <w:rPr>
          <w:rFonts w:ascii="Times New Roman" w:eastAsia="Arial" w:hAnsi="Times New Roman" w:cs="Times New Roman"/>
          <w:sz w:val="24"/>
          <w:szCs w:val="24"/>
        </w:rPr>
      </w:pPr>
    </w:p>
    <w:p w14:paraId="6EF25E11" w14:textId="77777777" w:rsidR="00676729" w:rsidRPr="009706A4" w:rsidRDefault="00676729" w:rsidP="00676729">
      <w:pPr>
        <w:ind w:left="0" w:right="104" w:firstLine="0"/>
        <w:contextualSpacing/>
        <w:rPr>
          <w:rFonts w:ascii="Times New Roman" w:eastAsia="Arial" w:hAnsi="Times New Roman" w:cs="Times New Roman"/>
          <w:color w:val="FF0000"/>
          <w:sz w:val="24"/>
          <w:szCs w:val="24"/>
          <w:u w:val="single"/>
        </w:rPr>
      </w:pPr>
      <w:r w:rsidRPr="00460600">
        <w:rPr>
          <w:rFonts w:ascii="Times New Roman" w:eastAsia="Arial" w:hAnsi="Times New Roman" w:cs="Times New Roman"/>
          <w:sz w:val="24"/>
          <w:szCs w:val="24"/>
        </w:rPr>
        <w:t>Financijski plan Doma za starije i nemoćne osobe Koprivnica  za 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  <w:r w:rsidRPr="00460600">
        <w:rPr>
          <w:rFonts w:ascii="Times New Roman" w:eastAsia="Arial" w:hAnsi="Times New Roman" w:cs="Times New Roman"/>
          <w:sz w:val="24"/>
          <w:szCs w:val="24"/>
        </w:rPr>
        <w:t>. godinu i projekcije za 202</w:t>
      </w:r>
      <w:r>
        <w:rPr>
          <w:rFonts w:ascii="Times New Roman" w:eastAsia="Arial" w:hAnsi="Times New Roman" w:cs="Times New Roman"/>
          <w:sz w:val="24"/>
          <w:szCs w:val="24"/>
        </w:rPr>
        <w:t>7</w:t>
      </w:r>
      <w:r w:rsidRPr="00460600">
        <w:rPr>
          <w:rFonts w:ascii="Times New Roman" w:eastAsia="Arial" w:hAnsi="Times New Roman" w:cs="Times New Roman"/>
          <w:sz w:val="24"/>
          <w:szCs w:val="24"/>
        </w:rPr>
        <w:t>. i 202</w:t>
      </w:r>
      <w:r>
        <w:rPr>
          <w:rFonts w:ascii="Times New Roman" w:eastAsia="Arial" w:hAnsi="Times New Roman" w:cs="Times New Roman"/>
          <w:sz w:val="24"/>
          <w:szCs w:val="24"/>
        </w:rPr>
        <w:t>8</w:t>
      </w:r>
      <w:r w:rsidRPr="00460600">
        <w:rPr>
          <w:rFonts w:ascii="Times New Roman" w:eastAsia="Arial" w:hAnsi="Times New Roman" w:cs="Times New Roman"/>
          <w:sz w:val="24"/>
          <w:szCs w:val="24"/>
        </w:rPr>
        <w:t xml:space="preserve">. godinu objavit će se na internetskim stranicama Doma za starije i nemoćne osobe Koprivnica </w:t>
      </w:r>
      <w:hyperlink r:id="rId8" w:history="1">
        <w:r w:rsidRPr="00103308">
          <w:rPr>
            <w:rStyle w:val="Hiperveza"/>
            <w:rFonts w:ascii="Times New Roman" w:eastAsia="Arial" w:hAnsi="Times New Roman" w:cs="Times New Roman"/>
            <w:sz w:val="24"/>
            <w:szCs w:val="24"/>
          </w:rPr>
          <w:t>www.dom-kc.hr</w:t>
        </w:r>
      </w:hyperlink>
      <w:r w:rsidRPr="00CD68D3">
        <w:rPr>
          <w:rStyle w:val="Hiperveza"/>
          <w:rFonts w:ascii="Times New Roman" w:eastAsia="Arial" w:hAnsi="Times New Roman" w:cs="Times New Roman"/>
          <w:color w:val="auto"/>
          <w:sz w:val="24"/>
          <w:szCs w:val="24"/>
          <w:u w:val="none"/>
        </w:rPr>
        <w:t>, a stupa na snagu 1. siječnja 202</w:t>
      </w:r>
      <w:r>
        <w:rPr>
          <w:rStyle w:val="Hiperveza"/>
          <w:rFonts w:ascii="Times New Roman" w:eastAsia="Arial" w:hAnsi="Times New Roman" w:cs="Times New Roman"/>
          <w:color w:val="auto"/>
          <w:sz w:val="24"/>
          <w:szCs w:val="24"/>
          <w:u w:val="none"/>
        </w:rPr>
        <w:t>6</w:t>
      </w:r>
      <w:r w:rsidRPr="00CD68D3">
        <w:rPr>
          <w:rStyle w:val="Hiperveza"/>
          <w:rFonts w:ascii="Times New Roman" w:eastAsia="Arial" w:hAnsi="Times New Roman" w:cs="Times New Roman"/>
          <w:color w:val="auto"/>
          <w:sz w:val="24"/>
          <w:szCs w:val="24"/>
          <w:u w:val="none"/>
        </w:rPr>
        <w:t>. godine</w:t>
      </w:r>
      <w:r w:rsidRPr="00CD68D3">
        <w:rPr>
          <w:rFonts w:ascii="Times New Roman" w:eastAsia="Arial" w:hAnsi="Times New Roman" w:cs="Times New Roman"/>
          <w:sz w:val="24"/>
          <w:szCs w:val="24"/>
        </w:rPr>
        <w:t>.</w:t>
      </w:r>
      <w:r w:rsidRPr="00460600">
        <w:rPr>
          <w:rFonts w:ascii="Times New Roman" w:eastAsia="Arial" w:hAnsi="Times New Roman" w:cs="Times New Roman"/>
          <w:sz w:val="24"/>
          <w:szCs w:val="24"/>
        </w:rPr>
        <w:tab/>
      </w:r>
      <w:r w:rsidRPr="00DC31A1">
        <w:rPr>
          <w:rFonts w:ascii="Times New Roman" w:eastAsia="Arial" w:hAnsi="Times New Roman" w:cs="Times New Roman"/>
          <w:color w:val="FF0000"/>
          <w:sz w:val="24"/>
          <w:szCs w:val="24"/>
        </w:rPr>
        <w:tab/>
      </w:r>
      <w:r w:rsidRPr="00DC31A1">
        <w:rPr>
          <w:rFonts w:ascii="Times New Roman" w:eastAsia="Arial" w:hAnsi="Times New Roman" w:cs="Times New Roman"/>
          <w:color w:val="FF0000"/>
          <w:sz w:val="24"/>
          <w:szCs w:val="24"/>
        </w:rPr>
        <w:tab/>
      </w:r>
      <w:r w:rsidRPr="00DC31A1">
        <w:rPr>
          <w:rFonts w:ascii="Times New Roman" w:eastAsia="Arial" w:hAnsi="Times New Roman" w:cs="Times New Roman"/>
          <w:color w:val="FF0000"/>
          <w:sz w:val="24"/>
          <w:szCs w:val="24"/>
        </w:rPr>
        <w:tab/>
      </w:r>
      <w:r w:rsidRPr="00DC31A1">
        <w:rPr>
          <w:rFonts w:ascii="Times New Roman" w:eastAsia="Arial" w:hAnsi="Times New Roman" w:cs="Times New Roman"/>
          <w:color w:val="FF0000"/>
          <w:sz w:val="24"/>
          <w:szCs w:val="24"/>
        </w:rPr>
        <w:tab/>
      </w:r>
      <w:r w:rsidRPr="00DC31A1">
        <w:rPr>
          <w:rFonts w:ascii="Times New Roman" w:eastAsia="Arial" w:hAnsi="Times New Roman" w:cs="Times New Roman"/>
          <w:color w:val="FF0000"/>
          <w:sz w:val="24"/>
          <w:szCs w:val="24"/>
        </w:rPr>
        <w:tab/>
      </w:r>
      <w:r w:rsidRPr="00DC31A1">
        <w:rPr>
          <w:rFonts w:ascii="Times New Roman" w:eastAsia="Arial" w:hAnsi="Times New Roman" w:cs="Times New Roman"/>
          <w:color w:val="FF0000"/>
          <w:sz w:val="24"/>
          <w:szCs w:val="24"/>
        </w:rPr>
        <w:tab/>
      </w:r>
      <w:r w:rsidRPr="00DC31A1">
        <w:rPr>
          <w:rFonts w:ascii="Times New Roman" w:eastAsia="Arial" w:hAnsi="Times New Roman" w:cs="Times New Roman"/>
          <w:color w:val="FF0000"/>
          <w:sz w:val="24"/>
          <w:szCs w:val="24"/>
        </w:rPr>
        <w:tab/>
      </w:r>
      <w:r w:rsidRPr="00DC31A1">
        <w:rPr>
          <w:rFonts w:ascii="Times New Roman" w:eastAsia="Arial" w:hAnsi="Times New Roman" w:cs="Times New Roman"/>
          <w:color w:val="FF0000"/>
          <w:sz w:val="24"/>
          <w:szCs w:val="24"/>
        </w:rPr>
        <w:tab/>
        <w:t xml:space="preserve">     </w:t>
      </w:r>
    </w:p>
    <w:p w14:paraId="630FB0A7" w14:textId="77777777" w:rsidR="00640890" w:rsidRDefault="00D40EBA" w:rsidP="00C61041">
      <w:pPr>
        <w:ind w:left="0" w:firstLine="0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7101DD">
        <w:rPr>
          <w:rFonts w:ascii="Times New Roman" w:eastAsia="Arial" w:hAnsi="Times New Roman" w:cs="Times New Roman"/>
          <w:color w:val="FF0000"/>
          <w:sz w:val="24"/>
          <w:szCs w:val="24"/>
        </w:rPr>
        <w:tab/>
      </w:r>
      <w:r w:rsidRPr="007101DD">
        <w:rPr>
          <w:rFonts w:ascii="Times New Roman" w:eastAsia="Arial" w:hAnsi="Times New Roman" w:cs="Times New Roman"/>
          <w:color w:val="FF0000"/>
          <w:sz w:val="24"/>
          <w:szCs w:val="24"/>
        </w:rPr>
        <w:tab/>
      </w:r>
      <w:r w:rsidRPr="007101DD">
        <w:rPr>
          <w:rFonts w:ascii="Times New Roman" w:eastAsia="Arial" w:hAnsi="Times New Roman" w:cs="Times New Roman"/>
          <w:color w:val="FF0000"/>
          <w:sz w:val="24"/>
          <w:szCs w:val="24"/>
        </w:rPr>
        <w:tab/>
      </w:r>
    </w:p>
    <w:p w14:paraId="6BF8E7E2" w14:textId="77777777" w:rsidR="00460600" w:rsidRPr="00C61041" w:rsidRDefault="00D40EBA" w:rsidP="00C61041">
      <w:pPr>
        <w:ind w:left="0" w:firstLine="0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7101DD">
        <w:rPr>
          <w:rFonts w:ascii="Times New Roman" w:eastAsia="Arial" w:hAnsi="Times New Roman" w:cs="Times New Roman"/>
          <w:color w:val="FF0000"/>
          <w:sz w:val="24"/>
          <w:szCs w:val="24"/>
        </w:rPr>
        <w:tab/>
      </w:r>
      <w:r w:rsidRPr="007101DD">
        <w:rPr>
          <w:rFonts w:ascii="Times New Roman" w:eastAsia="Arial" w:hAnsi="Times New Roman" w:cs="Times New Roman"/>
          <w:color w:val="FF0000"/>
          <w:sz w:val="24"/>
          <w:szCs w:val="24"/>
        </w:rPr>
        <w:tab/>
      </w:r>
      <w:r w:rsidRPr="007101DD">
        <w:rPr>
          <w:rFonts w:ascii="Times New Roman" w:eastAsia="Arial" w:hAnsi="Times New Roman" w:cs="Times New Roman"/>
          <w:color w:val="FF0000"/>
          <w:sz w:val="24"/>
          <w:szCs w:val="24"/>
        </w:rPr>
        <w:tab/>
      </w:r>
      <w:r w:rsidRPr="007101DD">
        <w:rPr>
          <w:rFonts w:ascii="Times New Roman" w:eastAsia="Arial" w:hAnsi="Times New Roman" w:cs="Times New Roman"/>
          <w:color w:val="FF0000"/>
          <w:sz w:val="24"/>
          <w:szCs w:val="24"/>
        </w:rPr>
        <w:tab/>
      </w:r>
      <w:r w:rsidRPr="007101DD">
        <w:rPr>
          <w:rFonts w:ascii="Times New Roman" w:eastAsia="Arial" w:hAnsi="Times New Roman" w:cs="Times New Roman"/>
          <w:color w:val="FF0000"/>
          <w:sz w:val="24"/>
          <w:szCs w:val="24"/>
        </w:rPr>
        <w:tab/>
        <w:t xml:space="preserve">     </w:t>
      </w:r>
    </w:p>
    <w:p w14:paraId="46E4B48C" w14:textId="2E05F862" w:rsidR="00D40EBA" w:rsidRPr="007E05AF" w:rsidRDefault="00D40EBA" w:rsidP="00C61041">
      <w:pPr>
        <w:spacing w:after="175"/>
        <w:ind w:left="0" w:right="10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 xml:space="preserve">KLASA: </w:t>
      </w:r>
      <w:r w:rsidR="005476F6" w:rsidRPr="007E05AF">
        <w:rPr>
          <w:rFonts w:ascii="Times New Roman" w:hAnsi="Times New Roman" w:cs="Times New Roman"/>
          <w:sz w:val="24"/>
          <w:szCs w:val="24"/>
        </w:rPr>
        <w:t>55</w:t>
      </w:r>
      <w:r w:rsidR="007E05AF" w:rsidRPr="007E05AF">
        <w:rPr>
          <w:rFonts w:ascii="Times New Roman" w:hAnsi="Times New Roman" w:cs="Times New Roman"/>
          <w:sz w:val="24"/>
          <w:szCs w:val="24"/>
        </w:rPr>
        <w:t>1</w:t>
      </w:r>
      <w:r w:rsidR="005476F6" w:rsidRPr="007E05AF">
        <w:rPr>
          <w:rFonts w:ascii="Times New Roman" w:hAnsi="Times New Roman" w:cs="Times New Roman"/>
          <w:sz w:val="24"/>
          <w:szCs w:val="24"/>
        </w:rPr>
        <w:t>-01/2</w:t>
      </w:r>
      <w:r w:rsidR="007E05AF" w:rsidRPr="007E05AF">
        <w:rPr>
          <w:rFonts w:ascii="Times New Roman" w:hAnsi="Times New Roman" w:cs="Times New Roman"/>
          <w:sz w:val="24"/>
          <w:szCs w:val="24"/>
        </w:rPr>
        <w:t>5</w:t>
      </w:r>
      <w:r w:rsidR="005476F6" w:rsidRPr="007E05AF">
        <w:rPr>
          <w:rFonts w:ascii="Times New Roman" w:hAnsi="Times New Roman" w:cs="Times New Roman"/>
          <w:sz w:val="24"/>
          <w:szCs w:val="24"/>
        </w:rPr>
        <w:t>-01/</w:t>
      </w:r>
      <w:r w:rsidR="007E05AF" w:rsidRPr="007E05AF">
        <w:rPr>
          <w:rFonts w:ascii="Times New Roman" w:hAnsi="Times New Roman" w:cs="Times New Roman"/>
          <w:sz w:val="24"/>
          <w:szCs w:val="24"/>
        </w:rPr>
        <w:t>561</w:t>
      </w:r>
    </w:p>
    <w:p w14:paraId="4EEF4AFB" w14:textId="474DE860" w:rsidR="00D40EBA" w:rsidRPr="007E05AF" w:rsidRDefault="00D40EBA" w:rsidP="00D40EBA">
      <w:pPr>
        <w:contextualSpacing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 xml:space="preserve">URBROJ: </w:t>
      </w:r>
      <w:r w:rsidR="005476F6" w:rsidRPr="007E05AF">
        <w:rPr>
          <w:rFonts w:ascii="Times New Roman" w:hAnsi="Times New Roman" w:cs="Times New Roman"/>
          <w:sz w:val="24"/>
          <w:szCs w:val="24"/>
        </w:rPr>
        <w:t>2137-26-2</w:t>
      </w:r>
      <w:r w:rsidR="007E05AF" w:rsidRPr="007E05AF">
        <w:rPr>
          <w:rFonts w:ascii="Times New Roman" w:hAnsi="Times New Roman" w:cs="Times New Roman"/>
          <w:sz w:val="24"/>
          <w:szCs w:val="24"/>
        </w:rPr>
        <w:t>5</w:t>
      </w:r>
      <w:r w:rsidR="005476F6" w:rsidRPr="007E05AF">
        <w:rPr>
          <w:rFonts w:ascii="Times New Roman" w:hAnsi="Times New Roman" w:cs="Times New Roman"/>
          <w:sz w:val="24"/>
          <w:szCs w:val="24"/>
        </w:rPr>
        <w:t>-</w:t>
      </w:r>
      <w:r w:rsidR="007E05AF" w:rsidRPr="007E05AF">
        <w:rPr>
          <w:rFonts w:ascii="Times New Roman" w:hAnsi="Times New Roman" w:cs="Times New Roman"/>
          <w:sz w:val="24"/>
          <w:szCs w:val="24"/>
        </w:rPr>
        <w:t>4</w:t>
      </w:r>
    </w:p>
    <w:p w14:paraId="4D1C5D25" w14:textId="03E75DBD" w:rsidR="00D40EBA" w:rsidRPr="007E05AF" w:rsidRDefault="00D40EBA" w:rsidP="009706A4">
      <w:pPr>
        <w:contextualSpacing/>
        <w:rPr>
          <w:rFonts w:ascii="Times New Roman" w:hAnsi="Times New Roman" w:cs="Times New Roman"/>
          <w:sz w:val="24"/>
          <w:szCs w:val="24"/>
        </w:rPr>
      </w:pPr>
      <w:r w:rsidRPr="007E05AF">
        <w:rPr>
          <w:rFonts w:ascii="Times New Roman" w:hAnsi="Times New Roman" w:cs="Times New Roman"/>
          <w:sz w:val="24"/>
          <w:szCs w:val="24"/>
        </w:rPr>
        <w:t xml:space="preserve">Koprivnica,  </w:t>
      </w:r>
      <w:r w:rsidR="007E05AF" w:rsidRPr="007E05AF">
        <w:rPr>
          <w:rFonts w:ascii="Times New Roman" w:hAnsi="Times New Roman" w:cs="Times New Roman"/>
          <w:sz w:val="24"/>
          <w:szCs w:val="24"/>
        </w:rPr>
        <w:t>22.12.2025</w:t>
      </w:r>
      <w:r w:rsidRPr="007E05AF">
        <w:rPr>
          <w:rFonts w:ascii="Times New Roman" w:hAnsi="Times New Roman" w:cs="Times New Roman"/>
          <w:sz w:val="24"/>
          <w:szCs w:val="24"/>
        </w:rPr>
        <w:t>.</w:t>
      </w:r>
      <w:r w:rsidRPr="007E05AF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</w:p>
    <w:p w14:paraId="542E25BD" w14:textId="77777777" w:rsidR="00D40EBA" w:rsidRPr="007101DD" w:rsidRDefault="00D40EBA" w:rsidP="00D40EBA">
      <w:pPr>
        <w:rPr>
          <w:rFonts w:ascii="Times New Roman" w:hAnsi="Times New Roman" w:cs="Times New Roman"/>
          <w:sz w:val="24"/>
          <w:szCs w:val="24"/>
        </w:rPr>
      </w:pP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C7283" w:rsidRPr="007101DD">
        <w:rPr>
          <w:rFonts w:ascii="Times New Roman" w:hAnsi="Times New Roman" w:cs="Times New Roman"/>
          <w:sz w:val="24"/>
          <w:szCs w:val="24"/>
        </w:rPr>
        <w:t xml:space="preserve">        </w:t>
      </w:r>
      <w:r w:rsidR="005E0667" w:rsidRPr="007101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C7283" w:rsidRPr="007101DD">
        <w:rPr>
          <w:rFonts w:ascii="Times New Roman" w:hAnsi="Times New Roman" w:cs="Times New Roman"/>
          <w:sz w:val="24"/>
          <w:szCs w:val="24"/>
        </w:rPr>
        <w:t xml:space="preserve"> </w:t>
      </w:r>
      <w:r w:rsidRPr="007101DD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096AA093" w14:textId="77777777" w:rsidR="00D40EBA" w:rsidRPr="007101DD" w:rsidRDefault="00D40EBA" w:rsidP="00D40EBA">
      <w:pPr>
        <w:rPr>
          <w:rFonts w:ascii="Times New Roman" w:hAnsi="Times New Roman" w:cs="Times New Roman"/>
          <w:sz w:val="24"/>
          <w:szCs w:val="24"/>
        </w:rPr>
      </w:pP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2C7283" w:rsidRPr="007101D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101DD">
        <w:rPr>
          <w:rFonts w:ascii="Times New Roman" w:hAnsi="Times New Roman" w:cs="Times New Roman"/>
          <w:sz w:val="24"/>
          <w:szCs w:val="24"/>
        </w:rPr>
        <w:t xml:space="preserve"> </w:t>
      </w:r>
      <w:r w:rsidR="002C7283" w:rsidRPr="007101DD">
        <w:rPr>
          <w:rFonts w:ascii="Times New Roman" w:hAnsi="Times New Roman" w:cs="Times New Roman"/>
          <w:sz w:val="24"/>
          <w:szCs w:val="24"/>
        </w:rPr>
        <w:t xml:space="preserve">  </w:t>
      </w:r>
      <w:r w:rsidR="005E0667" w:rsidRPr="007101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51340">
        <w:rPr>
          <w:rFonts w:ascii="Times New Roman" w:hAnsi="Times New Roman" w:cs="Times New Roman"/>
          <w:sz w:val="24"/>
          <w:szCs w:val="24"/>
        </w:rPr>
        <w:t xml:space="preserve"> </w:t>
      </w:r>
      <w:r w:rsidRPr="007101DD">
        <w:rPr>
          <w:rFonts w:ascii="Times New Roman" w:hAnsi="Times New Roman" w:cs="Times New Roman"/>
          <w:sz w:val="24"/>
          <w:szCs w:val="24"/>
        </w:rPr>
        <w:t>Upravnog vijeća:</w:t>
      </w:r>
    </w:p>
    <w:p w14:paraId="5A9EE3DE" w14:textId="77777777" w:rsidR="0069709E" w:rsidRPr="007101DD" w:rsidRDefault="00D40EBA" w:rsidP="004033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</w:r>
      <w:r w:rsidRPr="007101D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5E0667" w:rsidRPr="007101D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51340">
        <w:rPr>
          <w:rFonts w:ascii="Times New Roman" w:hAnsi="Times New Roman" w:cs="Times New Roman"/>
          <w:sz w:val="24"/>
          <w:szCs w:val="24"/>
        </w:rPr>
        <w:t xml:space="preserve">Siniša </w:t>
      </w:r>
      <w:proofErr w:type="spellStart"/>
      <w:r w:rsidR="00451340">
        <w:rPr>
          <w:rFonts w:ascii="Times New Roman" w:hAnsi="Times New Roman" w:cs="Times New Roman"/>
          <w:sz w:val="24"/>
          <w:szCs w:val="24"/>
        </w:rPr>
        <w:t>Fabijanec</w:t>
      </w:r>
      <w:proofErr w:type="spellEnd"/>
      <w:r w:rsidR="00D121AB" w:rsidRPr="007101DD">
        <w:rPr>
          <w:rFonts w:ascii="Times New Roman" w:hAnsi="Times New Roman" w:cs="Times New Roman"/>
          <w:sz w:val="24"/>
          <w:szCs w:val="24"/>
        </w:rPr>
        <w:tab/>
      </w:r>
      <w:r w:rsidR="00403366" w:rsidRPr="007101DD">
        <w:rPr>
          <w:rFonts w:ascii="Times New Roman" w:hAnsi="Times New Roman" w:cs="Times New Roman"/>
          <w:sz w:val="24"/>
          <w:szCs w:val="24"/>
        </w:rPr>
        <w:object w:dxaOrig="9072" w:dyaOrig="269" w14:anchorId="141F6D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13.45pt" o:ole="">
            <v:imagedata r:id="rId9" o:title=""/>
          </v:shape>
          <o:OLEObject Type="Embed" ProgID="Word.Document.8" ShapeID="_x0000_i1025" DrawAspect="Content" ObjectID="_1827645397" r:id="rId10">
            <o:FieldCodes>\s</o:FieldCodes>
          </o:OLEObject>
        </w:object>
      </w:r>
      <w:r w:rsidR="00403366" w:rsidRPr="00710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14:paraId="1C98ABE5" w14:textId="77777777" w:rsidR="0069709E" w:rsidRPr="007101DD" w:rsidRDefault="0069709E" w:rsidP="004033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807276A" w14:textId="77777777" w:rsidR="00DF08A6" w:rsidRPr="007101DD" w:rsidRDefault="00DF08A6" w:rsidP="004033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57FE254" w14:textId="77777777" w:rsidR="00DF08A6" w:rsidRPr="007101DD" w:rsidRDefault="00DF08A6" w:rsidP="004033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61A7BAC" w14:textId="77777777" w:rsidR="00DF08A6" w:rsidRPr="007101DD" w:rsidRDefault="00DF08A6" w:rsidP="004033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1073014" w14:textId="77777777" w:rsidR="00DF08A6" w:rsidRDefault="00DF08A6" w:rsidP="004033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BCC4AC1" w14:textId="77777777" w:rsidR="006B6E5F" w:rsidRDefault="006B6E5F" w:rsidP="004033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75C9FA2" w14:textId="77777777" w:rsidR="006B6E5F" w:rsidRDefault="006B6E5F" w:rsidP="004033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764FBAB" w14:textId="77777777" w:rsidR="0069709E" w:rsidRPr="007101DD" w:rsidRDefault="0069709E" w:rsidP="0072258C">
      <w:pPr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817A5AA" w14:textId="77777777" w:rsidR="0072258C" w:rsidRDefault="0072258C" w:rsidP="004033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E3B3CBA" w14:textId="77777777" w:rsidR="0072258C" w:rsidRDefault="0072258C" w:rsidP="004033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195A0D5" w14:textId="77777777" w:rsidR="00403366" w:rsidRPr="007101DD" w:rsidRDefault="00403366" w:rsidP="004033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Dom za starije i nemoćne osobe Koprivnica</w:t>
      </w:r>
    </w:p>
    <w:p w14:paraId="2447EF8F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Trg Eugena Kumičića 17, Koprivnica</w:t>
      </w:r>
    </w:p>
    <w:p w14:paraId="76BE152A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RKP: 8060</w:t>
      </w:r>
    </w:p>
    <w:p w14:paraId="753EF2C0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AF3B1C1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1F6F249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9B9A4B3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1F03A20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7F2A1F6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23C2705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8B1BDAF" w14:textId="77777777" w:rsidR="00403366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5C6DEBC" w14:textId="77777777" w:rsidR="0072258C" w:rsidRDefault="0072258C" w:rsidP="00403366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95B84F3" w14:textId="77777777" w:rsidR="0072258C" w:rsidRDefault="0072258C" w:rsidP="00403366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7083007" w14:textId="77777777" w:rsidR="0072258C" w:rsidRPr="007101DD" w:rsidRDefault="0072258C" w:rsidP="00403366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0273689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B64163C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9B5EE4A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3835557" w14:textId="77777777" w:rsidR="00403366" w:rsidRPr="007101DD" w:rsidRDefault="00403366" w:rsidP="005E0667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OBRAZLOŽENJE FINANCIJSKOG PLANA ZA 202</w:t>
      </w:r>
      <w:r w:rsidR="00722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710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. GODINU </w:t>
      </w:r>
      <w:r w:rsidR="00460600" w:rsidRPr="00710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Pr="00710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PROJEKCIJ</w:t>
      </w:r>
      <w:r w:rsidR="00460600" w:rsidRPr="00710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</w:t>
      </w:r>
      <w:r w:rsidRPr="00710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ZA 202</w:t>
      </w:r>
      <w:r w:rsidR="00722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Pr="00710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I 202</w:t>
      </w:r>
      <w:r w:rsidR="00722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</w:t>
      </w:r>
      <w:r w:rsidRPr="00710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GODINU</w:t>
      </w:r>
    </w:p>
    <w:p w14:paraId="206DB6E2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DOMA ZA STARIJE I NEMOĆNE KOPRIVNICA</w:t>
      </w:r>
    </w:p>
    <w:p w14:paraId="2C0DD27F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51162C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CC6D21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8347FC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6D3C7A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B5FB6B" w14:textId="77777777" w:rsidR="00403366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7B35AD" w14:textId="77777777" w:rsidR="0072258C" w:rsidRDefault="0072258C" w:rsidP="00403366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C706B6" w14:textId="77777777" w:rsidR="0072258C" w:rsidRDefault="0072258C" w:rsidP="00403366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595E49" w14:textId="77777777" w:rsidR="0072258C" w:rsidRDefault="0072258C" w:rsidP="00403366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83257C" w14:textId="77777777" w:rsidR="0072258C" w:rsidRPr="007101DD" w:rsidRDefault="0072258C" w:rsidP="00403366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41CF67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BE7597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B1ED29" w14:textId="77777777" w:rsidR="00403366" w:rsidRPr="007101DD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E4066D" w14:textId="77777777" w:rsidR="00403366" w:rsidRDefault="00403366" w:rsidP="00403366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D756D8" w14:textId="77777777" w:rsidR="00403366" w:rsidRPr="007101DD" w:rsidRDefault="00403366" w:rsidP="00403366">
      <w:pPr>
        <w:widowControl w:val="0"/>
        <w:ind w:left="0" w:firstLine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</w:t>
      </w:r>
      <w:r w:rsidR="00640890">
        <w:rPr>
          <w:rFonts w:ascii="Times New Roman" w:eastAsia="Times New Roman" w:hAnsi="Times New Roman" w:cs="Times New Roman"/>
          <w:sz w:val="24"/>
          <w:szCs w:val="24"/>
          <w:lang w:eastAsia="hr-HR"/>
        </w:rPr>
        <w:t>i plan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Doma za starije i nemoćne osobe Koprivnica za 202</w:t>
      </w:r>
      <w:r w:rsidR="00190DC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460600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. i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projekcij</w:t>
      </w:r>
      <w:r w:rsidR="00460600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190DC6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460600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202</w:t>
      </w:r>
      <w:r w:rsidR="00190DC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(u daljnjem tekstu: Plan) izrađen je prema metodologiji propisanoj Zakonom o proračunu te na osnovu Uputa za izradu Proračuna Koprivničko-križevačke županije za 202</w:t>
      </w:r>
      <w:r w:rsidR="00190DC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 projekcija za  202</w:t>
      </w:r>
      <w:r w:rsidR="00190DC6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 w:rsidR="00190DC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60600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odinu</w:t>
      </w:r>
      <w:r w:rsidR="00E347EE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 Upute)</w:t>
      </w:r>
      <w:r w:rsidR="00460600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6257E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Uputama </w:t>
      </w:r>
      <w:r w:rsidR="00E347EE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propisani </w:t>
      </w:r>
      <w:r w:rsidR="00190DC6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="00E347EE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imit 1 koji se koristi </w:t>
      </w:r>
      <w:r w:rsidR="00190DC6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E347EE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provođenje kontinuiranih aktivnosti i programa i </w:t>
      </w:r>
      <w:r w:rsidR="00190DC6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="00E347EE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imit 2</w:t>
      </w:r>
      <w:r w:rsidR="006408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86D21">
        <w:rPr>
          <w:rFonts w:ascii="Times New Roman" w:eastAsia="Times New Roman" w:hAnsi="Times New Roman" w:cs="Times New Roman"/>
          <w:sz w:val="24"/>
          <w:szCs w:val="24"/>
          <w:lang w:eastAsia="hr-HR"/>
        </w:rPr>
        <w:t>Na taj način utvrđene su visine rashoda koji se financiraju iz općih prihoda i primitaka  po razdjelima i glavama organizacijske klasifikacije korisnicima za 202</w:t>
      </w:r>
      <w:r w:rsidR="00190DC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C86D2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 projekcije za 202</w:t>
      </w:r>
      <w:r w:rsidR="00190DC6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C86D21"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 w:rsidR="00190DC6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C86D2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  <w:r w:rsidR="00190D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Navedenim Uputama utvrđeno je i povećanje decentraliziranih sredstava za 3% u odnosu na sredstva iz 2025. godine i to iz izvora dodatnog udjela u porezu na dohodak i pomoći izravnanja.</w:t>
      </w:r>
    </w:p>
    <w:p w14:paraId="692B6EBD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Zakonom je definirano da se Plan usvaja na drugoj razini skupine računskog plana (2. razina Računskog plana) u službenoj valuti eurima</w:t>
      </w:r>
      <w:r w:rsidR="00C86D21">
        <w:rPr>
          <w:rFonts w:ascii="Times New Roman" w:eastAsia="Times New Roman" w:hAnsi="Times New Roman" w:cs="Times New Roman"/>
          <w:sz w:val="24"/>
          <w:szCs w:val="24"/>
          <w:lang w:eastAsia="hr-HR"/>
        </w:rPr>
        <w:t>, ali su proračunski korisnici dužni prilikom planiranja u program riznice unositi rashode na razini osnovnog računa računskog plana (5. razina), a prihode na 8. razini analitike.</w:t>
      </w:r>
    </w:p>
    <w:p w14:paraId="4244336F" w14:textId="77777777" w:rsidR="00403366" w:rsidRPr="007101DD" w:rsidRDefault="00403366" w:rsidP="0040336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D75FCF2" w14:textId="77777777" w:rsidR="00403366" w:rsidRPr="007101DD" w:rsidRDefault="008B7999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 financijskog plana Doma za starije i nemoćne osobe Koprivnica sastoji se od Obrazloženja općeg dijela financijskog plana i obrazloženja posebnog dijela financijskog plana.</w:t>
      </w:r>
    </w:p>
    <w:p w14:paraId="42759EAA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54B5ED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OBRAZLOŽENJE OPĆEG DIJELA FINANCIJSKOG PLANA</w:t>
      </w:r>
    </w:p>
    <w:p w14:paraId="0DD41A98" w14:textId="77777777" w:rsidR="00403366" w:rsidRDefault="00403366" w:rsidP="00403366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0CF65D" w14:textId="77777777" w:rsidR="00104E78" w:rsidRDefault="00104E78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4E78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 općeg dijela Financijskog plana sadrži obrazloženje prihoda i rashoda te prijenos manjka odnosno viška financijskog plana.</w:t>
      </w:r>
    </w:p>
    <w:p w14:paraId="155409A8" w14:textId="77777777" w:rsidR="00C8058B" w:rsidRDefault="00C8058B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is</w:t>
      </w:r>
      <w:r w:rsidR="00104E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kazivanja prihoda i rashoda po izvorima financiranja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primijenjen je Pravilnik o izmjenama i dopunama Pravilnika o proračunskim klasifikacijama koji uređuje izvore financiranja na drugačiji način koji je primjenjiv u planiranju proračunskog ciklusa za razdoblje od  </w:t>
      </w:r>
      <w:r w:rsidR="00104E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-2028.</w:t>
      </w:r>
      <w:r w:rsidR="00104E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godine. </w:t>
      </w:r>
    </w:p>
    <w:p w14:paraId="54032A87" w14:textId="77777777" w:rsidR="00C8058B" w:rsidRDefault="00C8058B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gore navedenog razloga u tablici A2. Prihodi i rashodi prema izvorima financiranja kolone Izvršenje 2024. Te Tekući plan 2025. Različito su popunjene u odnosu na Plan 2026., Projekcije 2027. i Projekcije 2028. </w:t>
      </w:r>
    </w:p>
    <w:p w14:paraId="1883553C" w14:textId="77777777" w:rsidR="00C8058B" w:rsidRDefault="00C8058B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69B09F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1.1. Prihodi i primici</w:t>
      </w:r>
    </w:p>
    <w:p w14:paraId="4EA984B9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855998E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prihoda i primitaka Financijskog plana Doma za starije i nemoćne osobe Koprivnica za 202</w:t>
      </w:r>
      <w:r w:rsidR="00E0098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60600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projekcij</w:t>
      </w:r>
      <w:r w:rsidR="00460600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</w:t>
      </w:r>
      <w:r w:rsidR="00E0098F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 w:rsidR="00E0098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izrađen je na temelju propisa</w:t>
      </w:r>
      <w:r w:rsidR="00E009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Uputa kao i procjen</w:t>
      </w:r>
      <w:r w:rsidR="00E0098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ostvarenja prihoda.</w:t>
      </w:r>
    </w:p>
    <w:p w14:paraId="66F0B48D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4B6881" w14:textId="77777777" w:rsidR="00403366" w:rsidRPr="007101DD" w:rsidRDefault="002F146B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prihodi su za 202</w:t>
      </w:r>
      <w:r w:rsidR="00E0098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planirani 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 </w:t>
      </w:r>
      <w:r w:rsidR="00E0098F">
        <w:rPr>
          <w:rFonts w:ascii="Times New Roman" w:eastAsia="Times New Roman" w:hAnsi="Times New Roman" w:cs="Times New Roman"/>
          <w:sz w:val="24"/>
          <w:szCs w:val="24"/>
          <w:lang w:eastAsia="hr-HR"/>
        </w:rPr>
        <w:t>3.704.811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,00 €, a sastoje se od prihoda poslovanja u iznosu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E0098F">
        <w:rPr>
          <w:rFonts w:ascii="Times New Roman" w:eastAsia="Times New Roman" w:hAnsi="Times New Roman" w:cs="Times New Roman"/>
          <w:sz w:val="24"/>
          <w:szCs w:val="24"/>
          <w:lang w:eastAsia="hr-HR"/>
        </w:rPr>
        <w:t>701.911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,00 € i prihoda od prodaje nefinancijske imovine u iznosu od 2.900,00 €.</w:t>
      </w:r>
    </w:p>
    <w:p w14:paraId="56F4EA30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C91EAA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koje Dom ostvaruje sastoje se od izvora koji</w:t>
      </w:r>
      <w:r w:rsidR="00D24895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prikazani u sl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jedećoj tablici:</w:t>
      </w:r>
    </w:p>
    <w:p w14:paraId="1AAA1077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465B42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Tabela 1. Plan prihoda i primitaka financijskog plana Doma za starije i nemoćne osobe Koprivnica za 202</w:t>
      </w:r>
      <w:r w:rsidR="0065330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="00D24895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projekcija za 202</w:t>
      </w:r>
      <w:r w:rsidR="00653302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 w:rsidR="00653302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godinu </w:t>
      </w:r>
    </w:p>
    <w:p w14:paraId="6B27A507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4178"/>
        <w:gridCol w:w="2343"/>
        <w:gridCol w:w="2627"/>
        <w:gridCol w:w="2658"/>
        <w:gridCol w:w="2761"/>
      </w:tblGrid>
      <w:tr w:rsidR="00EA1E0B" w:rsidRPr="007101DD" w14:paraId="2F09E682" w14:textId="77777777" w:rsidTr="00EA1E0B">
        <w:tc>
          <w:tcPr>
            <w:tcW w:w="4178" w:type="dxa"/>
            <w:vAlign w:val="center"/>
          </w:tcPr>
          <w:p w14:paraId="6AF2E444" w14:textId="77777777" w:rsidR="00EA1E0B" w:rsidRPr="007101DD" w:rsidRDefault="00EA1E0B" w:rsidP="0040336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 prihoda</w:t>
            </w:r>
          </w:p>
        </w:tc>
        <w:tc>
          <w:tcPr>
            <w:tcW w:w="2343" w:type="dxa"/>
          </w:tcPr>
          <w:p w14:paraId="032C061C" w14:textId="77777777" w:rsidR="00EA1E0B" w:rsidRPr="007101DD" w:rsidRDefault="00EA1E0B" w:rsidP="00E0098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Rebalans </w:t>
            </w:r>
            <w:r w:rsidR="008774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E009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27" w:type="dxa"/>
            <w:vAlign w:val="center"/>
          </w:tcPr>
          <w:p w14:paraId="4AF307F5" w14:textId="77777777" w:rsidR="00EA1E0B" w:rsidRPr="007101DD" w:rsidRDefault="00EA1E0B" w:rsidP="00E0098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za 202</w:t>
            </w:r>
            <w:r w:rsidR="00E009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8" w:type="dxa"/>
            <w:vAlign w:val="center"/>
          </w:tcPr>
          <w:p w14:paraId="68852D27" w14:textId="77777777" w:rsidR="00EA1E0B" w:rsidRPr="007101DD" w:rsidRDefault="00EA1E0B" w:rsidP="00E0098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Projekcija za 202</w:t>
            </w:r>
            <w:r w:rsidR="00E009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61" w:type="dxa"/>
            <w:vAlign w:val="center"/>
          </w:tcPr>
          <w:p w14:paraId="58221845" w14:textId="77777777" w:rsidR="00EA1E0B" w:rsidRPr="007101DD" w:rsidRDefault="00EA1E0B" w:rsidP="00E0098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Projekcija za 202</w:t>
            </w:r>
            <w:r w:rsidR="00E009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EA1E0B" w:rsidRPr="007101DD" w14:paraId="4EFA21D5" w14:textId="77777777" w:rsidTr="00EA1E0B">
        <w:tc>
          <w:tcPr>
            <w:tcW w:w="4178" w:type="dxa"/>
            <w:vAlign w:val="center"/>
          </w:tcPr>
          <w:p w14:paraId="29DCE218" w14:textId="77777777" w:rsidR="00EA1E0B" w:rsidRPr="007101DD" w:rsidRDefault="00EA1E0B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poreza za redovnu djelatnost</w:t>
            </w:r>
          </w:p>
        </w:tc>
        <w:tc>
          <w:tcPr>
            <w:tcW w:w="2343" w:type="dxa"/>
          </w:tcPr>
          <w:p w14:paraId="19DA7688" w14:textId="77777777" w:rsidR="00EA1E0B" w:rsidRDefault="00E0098F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346.129,00</w:t>
            </w:r>
          </w:p>
        </w:tc>
        <w:tc>
          <w:tcPr>
            <w:tcW w:w="2627" w:type="dxa"/>
            <w:vAlign w:val="center"/>
          </w:tcPr>
          <w:p w14:paraId="6D0201A4" w14:textId="77777777" w:rsidR="00EA1E0B" w:rsidRPr="007101DD" w:rsidRDefault="00EA1E0B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346.129</w:t>
            </w: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658" w:type="dxa"/>
            <w:vAlign w:val="center"/>
          </w:tcPr>
          <w:p w14:paraId="0105E04D" w14:textId="77777777" w:rsidR="00EA1E0B" w:rsidRPr="007101DD" w:rsidRDefault="00454F14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354.782</w:t>
            </w:r>
            <w:r w:rsidR="00EA1E0B"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761" w:type="dxa"/>
            <w:vAlign w:val="center"/>
          </w:tcPr>
          <w:p w14:paraId="597A96DA" w14:textId="77777777" w:rsidR="00EA1E0B" w:rsidRPr="007101DD" w:rsidRDefault="00484CA6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363.652,00</w:t>
            </w:r>
          </w:p>
        </w:tc>
      </w:tr>
      <w:tr w:rsidR="00EA1E0B" w:rsidRPr="007101DD" w14:paraId="271C707F" w14:textId="77777777" w:rsidTr="00EA1E0B">
        <w:tc>
          <w:tcPr>
            <w:tcW w:w="4178" w:type="dxa"/>
            <w:vAlign w:val="center"/>
          </w:tcPr>
          <w:p w14:paraId="6CF0B840" w14:textId="77777777" w:rsidR="00EA1E0B" w:rsidRPr="007101DD" w:rsidRDefault="00EA1E0B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Decentralizirana sredstva-socijalna skrb</w:t>
            </w:r>
          </w:p>
        </w:tc>
        <w:tc>
          <w:tcPr>
            <w:tcW w:w="2343" w:type="dxa"/>
          </w:tcPr>
          <w:p w14:paraId="69D96137" w14:textId="77777777" w:rsidR="00EA1E0B" w:rsidRDefault="00E0098F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1.015.905,00</w:t>
            </w:r>
          </w:p>
        </w:tc>
        <w:tc>
          <w:tcPr>
            <w:tcW w:w="2627" w:type="dxa"/>
            <w:vAlign w:val="center"/>
          </w:tcPr>
          <w:p w14:paraId="53735F75" w14:textId="77777777" w:rsidR="00EA1E0B" w:rsidRPr="007101DD" w:rsidRDefault="00454F14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450.728,00</w:t>
            </w:r>
          </w:p>
        </w:tc>
        <w:tc>
          <w:tcPr>
            <w:tcW w:w="2658" w:type="dxa"/>
            <w:vAlign w:val="center"/>
          </w:tcPr>
          <w:p w14:paraId="0C21FB9A" w14:textId="77777777" w:rsidR="00EA1E0B" w:rsidRPr="007101DD" w:rsidRDefault="00454F14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459.743</w:t>
            </w:r>
            <w:r w:rsidR="00EA1E0B"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761" w:type="dxa"/>
            <w:vAlign w:val="center"/>
          </w:tcPr>
          <w:p w14:paraId="0EBDEC3C" w14:textId="77777777" w:rsidR="00EA1E0B" w:rsidRPr="007101DD" w:rsidRDefault="00484CA6" w:rsidP="00EA1E0B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468.937,00</w:t>
            </w:r>
          </w:p>
        </w:tc>
      </w:tr>
      <w:tr w:rsidR="00EA1E0B" w:rsidRPr="007101DD" w14:paraId="3E8344C4" w14:textId="77777777" w:rsidTr="00EA1E0B">
        <w:tc>
          <w:tcPr>
            <w:tcW w:w="4178" w:type="dxa"/>
            <w:vAlign w:val="center"/>
          </w:tcPr>
          <w:p w14:paraId="0914828B" w14:textId="77777777" w:rsidR="00EA1E0B" w:rsidRPr="007101DD" w:rsidRDefault="00EA1E0B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Vlastiti prihodi-proračunski korisnici</w:t>
            </w:r>
          </w:p>
        </w:tc>
        <w:tc>
          <w:tcPr>
            <w:tcW w:w="2343" w:type="dxa"/>
          </w:tcPr>
          <w:p w14:paraId="72E0D021" w14:textId="77777777" w:rsidR="00EA1E0B" w:rsidRPr="007101DD" w:rsidRDefault="00E0098F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37.000</w:t>
            </w:r>
            <w:r w:rsidR="00EA1E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627" w:type="dxa"/>
            <w:vAlign w:val="center"/>
          </w:tcPr>
          <w:p w14:paraId="359D86B0" w14:textId="77777777" w:rsidR="00EA1E0B" w:rsidRPr="007101DD" w:rsidRDefault="00454F14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37.000,00</w:t>
            </w:r>
          </w:p>
        </w:tc>
        <w:tc>
          <w:tcPr>
            <w:tcW w:w="2658" w:type="dxa"/>
            <w:vAlign w:val="center"/>
          </w:tcPr>
          <w:p w14:paraId="7744DBC9" w14:textId="77777777" w:rsidR="00EA1E0B" w:rsidRPr="007101DD" w:rsidRDefault="00454F14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37.740</w:t>
            </w:r>
            <w:r w:rsidR="00EA1E0B"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761" w:type="dxa"/>
            <w:vAlign w:val="center"/>
          </w:tcPr>
          <w:p w14:paraId="27B0A3A9" w14:textId="77777777" w:rsidR="00EA1E0B" w:rsidRPr="007101DD" w:rsidRDefault="00484CA6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38.495,00</w:t>
            </w:r>
          </w:p>
        </w:tc>
      </w:tr>
      <w:tr w:rsidR="00EA1E0B" w:rsidRPr="007101DD" w14:paraId="7D395161" w14:textId="77777777" w:rsidTr="00EA1E0B">
        <w:tc>
          <w:tcPr>
            <w:tcW w:w="4178" w:type="dxa"/>
            <w:vAlign w:val="center"/>
          </w:tcPr>
          <w:p w14:paraId="4CF1D9C9" w14:textId="77777777" w:rsidR="00EA1E0B" w:rsidRPr="007101DD" w:rsidRDefault="00EA1E0B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po posebnim propisima</w:t>
            </w:r>
          </w:p>
        </w:tc>
        <w:tc>
          <w:tcPr>
            <w:tcW w:w="2343" w:type="dxa"/>
          </w:tcPr>
          <w:p w14:paraId="753CD1E7" w14:textId="77777777" w:rsidR="00EA1E0B" w:rsidRDefault="00454F14" w:rsidP="00504361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</w:t>
            </w:r>
            <w:r w:rsidR="005043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.300,</w:t>
            </w:r>
            <w:r w:rsidR="00EA1E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627" w:type="dxa"/>
            <w:vAlign w:val="center"/>
          </w:tcPr>
          <w:p w14:paraId="394D7B9C" w14:textId="77777777" w:rsidR="00EA1E0B" w:rsidRPr="007101DD" w:rsidRDefault="00454F14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2.227.300,00</w:t>
            </w:r>
          </w:p>
        </w:tc>
        <w:tc>
          <w:tcPr>
            <w:tcW w:w="2658" w:type="dxa"/>
            <w:vAlign w:val="center"/>
          </w:tcPr>
          <w:p w14:paraId="6C8BF0B4" w14:textId="77777777" w:rsidR="00EA1E0B" w:rsidRPr="007101DD" w:rsidRDefault="00454F14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2.271.846</w:t>
            </w:r>
            <w:r w:rsidR="00EA1E0B"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761" w:type="dxa"/>
            <w:vAlign w:val="center"/>
          </w:tcPr>
          <w:p w14:paraId="4F9E0BD9" w14:textId="77777777" w:rsidR="00EA1E0B" w:rsidRPr="007101DD" w:rsidRDefault="00484CA6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2.317.283,00</w:t>
            </w:r>
          </w:p>
        </w:tc>
      </w:tr>
      <w:tr w:rsidR="00454F14" w:rsidRPr="007101DD" w14:paraId="70DB8372" w14:textId="77777777" w:rsidTr="00EA1E0B">
        <w:tc>
          <w:tcPr>
            <w:tcW w:w="4178" w:type="dxa"/>
            <w:vAlign w:val="center"/>
          </w:tcPr>
          <w:p w14:paraId="1AF3F65E" w14:textId="77777777" w:rsidR="00454F14" w:rsidRPr="007101DD" w:rsidRDefault="00454F14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po posebnim propisima-PK</w:t>
            </w:r>
          </w:p>
        </w:tc>
        <w:tc>
          <w:tcPr>
            <w:tcW w:w="2343" w:type="dxa"/>
          </w:tcPr>
          <w:p w14:paraId="1C3F3F01" w14:textId="77777777" w:rsidR="00454F14" w:rsidRDefault="00504361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16.000,00</w:t>
            </w:r>
          </w:p>
        </w:tc>
        <w:tc>
          <w:tcPr>
            <w:tcW w:w="2627" w:type="dxa"/>
            <w:vAlign w:val="center"/>
          </w:tcPr>
          <w:p w14:paraId="4160CE73" w14:textId="77777777" w:rsidR="00454F14" w:rsidRDefault="00454F14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16.000,00</w:t>
            </w:r>
          </w:p>
        </w:tc>
        <w:tc>
          <w:tcPr>
            <w:tcW w:w="2658" w:type="dxa"/>
            <w:vAlign w:val="center"/>
          </w:tcPr>
          <w:p w14:paraId="39DCD763" w14:textId="77777777" w:rsidR="00454F14" w:rsidRDefault="00454F14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16.320,00</w:t>
            </w:r>
          </w:p>
        </w:tc>
        <w:tc>
          <w:tcPr>
            <w:tcW w:w="2761" w:type="dxa"/>
            <w:vAlign w:val="center"/>
          </w:tcPr>
          <w:p w14:paraId="683FC0FC" w14:textId="77777777" w:rsidR="00454F14" w:rsidRDefault="00484CA6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16.646,00</w:t>
            </w:r>
          </w:p>
        </w:tc>
      </w:tr>
      <w:tr w:rsidR="00454F14" w:rsidRPr="007101DD" w14:paraId="1FFD941E" w14:textId="77777777" w:rsidTr="00EA1E0B">
        <w:tc>
          <w:tcPr>
            <w:tcW w:w="4178" w:type="dxa"/>
            <w:vAlign w:val="center"/>
          </w:tcPr>
          <w:p w14:paraId="304EAEF1" w14:textId="77777777" w:rsidR="00454F14" w:rsidRPr="007101DD" w:rsidRDefault="00454F14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Pomoći izravnanja-Dom</w:t>
            </w:r>
          </w:p>
        </w:tc>
        <w:tc>
          <w:tcPr>
            <w:tcW w:w="2343" w:type="dxa"/>
          </w:tcPr>
          <w:p w14:paraId="559A1736" w14:textId="77777777" w:rsidR="00454F14" w:rsidRDefault="00454F14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27" w:type="dxa"/>
            <w:vAlign w:val="center"/>
          </w:tcPr>
          <w:p w14:paraId="13794D49" w14:textId="77777777" w:rsidR="00454F14" w:rsidRDefault="00454F14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595.654,00</w:t>
            </w:r>
          </w:p>
        </w:tc>
        <w:tc>
          <w:tcPr>
            <w:tcW w:w="2658" w:type="dxa"/>
            <w:vAlign w:val="center"/>
          </w:tcPr>
          <w:p w14:paraId="2F9694C1" w14:textId="77777777" w:rsidR="00454F14" w:rsidRDefault="00454F14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607.567,00</w:t>
            </w:r>
          </w:p>
        </w:tc>
        <w:tc>
          <w:tcPr>
            <w:tcW w:w="2761" w:type="dxa"/>
            <w:vAlign w:val="center"/>
          </w:tcPr>
          <w:p w14:paraId="3ED58289" w14:textId="77777777" w:rsidR="00454F14" w:rsidRDefault="00484CA6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619.718,00</w:t>
            </w:r>
          </w:p>
        </w:tc>
      </w:tr>
      <w:tr w:rsidR="00EA1E0B" w:rsidRPr="007101DD" w14:paraId="6DF6EB08" w14:textId="77777777" w:rsidTr="00EA1E0B">
        <w:tc>
          <w:tcPr>
            <w:tcW w:w="4178" w:type="dxa"/>
            <w:vAlign w:val="center"/>
          </w:tcPr>
          <w:p w14:paraId="5E280E46" w14:textId="77777777" w:rsidR="00EA1E0B" w:rsidRPr="007101DD" w:rsidRDefault="00EA1E0B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Pomoći-proračunski korisnici</w:t>
            </w:r>
          </w:p>
        </w:tc>
        <w:tc>
          <w:tcPr>
            <w:tcW w:w="2343" w:type="dxa"/>
          </w:tcPr>
          <w:p w14:paraId="41B8894B" w14:textId="77777777" w:rsidR="00EA1E0B" w:rsidRPr="007101DD" w:rsidRDefault="00EA1E0B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6.700,00</w:t>
            </w:r>
          </w:p>
        </w:tc>
        <w:tc>
          <w:tcPr>
            <w:tcW w:w="2627" w:type="dxa"/>
            <w:vAlign w:val="center"/>
          </w:tcPr>
          <w:p w14:paraId="5F77D15E" w14:textId="77777777" w:rsidR="00EA1E0B" w:rsidRPr="007101DD" w:rsidRDefault="00EA1E0B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6.700,00</w:t>
            </w:r>
          </w:p>
        </w:tc>
        <w:tc>
          <w:tcPr>
            <w:tcW w:w="2658" w:type="dxa"/>
            <w:vAlign w:val="center"/>
          </w:tcPr>
          <w:p w14:paraId="12A7FC29" w14:textId="77777777" w:rsidR="00EA1E0B" w:rsidRPr="007101DD" w:rsidRDefault="00454F14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6.834</w:t>
            </w:r>
            <w:r w:rsidR="00EA1E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761" w:type="dxa"/>
            <w:vAlign w:val="center"/>
          </w:tcPr>
          <w:p w14:paraId="518171C8" w14:textId="77777777" w:rsidR="00EA1E0B" w:rsidRPr="007101DD" w:rsidRDefault="00484CA6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6.971,00</w:t>
            </w:r>
          </w:p>
        </w:tc>
      </w:tr>
      <w:tr w:rsidR="00EA1E0B" w:rsidRPr="007101DD" w14:paraId="5BB5CB77" w14:textId="77777777" w:rsidTr="00EA1E0B">
        <w:tc>
          <w:tcPr>
            <w:tcW w:w="4178" w:type="dxa"/>
            <w:vAlign w:val="center"/>
          </w:tcPr>
          <w:p w14:paraId="34A388E5" w14:textId="77777777" w:rsidR="00EA1E0B" w:rsidRPr="007101DD" w:rsidRDefault="00EA1E0B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Donacije-PK</w:t>
            </w:r>
          </w:p>
        </w:tc>
        <w:tc>
          <w:tcPr>
            <w:tcW w:w="2343" w:type="dxa"/>
          </w:tcPr>
          <w:p w14:paraId="00C77DC1" w14:textId="77777777" w:rsidR="00EA1E0B" w:rsidRPr="007101DD" w:rsidRDefault="00EA1E0B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5.800,00</w:t>
            </w:r>
          </w:p>
        </w:tc>
        <w:tc>
          <w:tcPr>
            <w:tcW w:w="2627" w:type="dxa"/>
            <w:vAlign w:val="center"/>
          </w:tcPr>
          <w:p w14:paraId="00301050" w14:textId="77777777" w:rsidR="00EA1E0B" w:rsidRPr="007101DD" w:rsidRDefault="00EA1E0B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5.800,00</w:t>
            </w:r>
          </w:p>
        </w:tc>
        <w:tc>
          <w:tcPr>
            <w:tcW w:w="2658" w:type="dxa"/>
            <w:vAlign w:val="center"/>
          </w:tcPr>
          <w:p w14:paraId="4EEE6D35" w14:textId="77777777" w:rsidR="00EA1E0B" w:rsidRPr="007101DD" w:rsidRDefault="00454F14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5.916</w:t>
            </w:r>
            <w:r w:rsidR="00EA1E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761" w:type="dxa"/>
            <w:vAlign w:val="center"/>
          </w:tcPr>
          <w:p w14:paraId="2BE06CAC" w14:textId="77777777" w:rsidR="00EA1E0B" w:rsidRPr="007101DD" w:rsidRDefault="00484CA6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6.034,00</w:t>
            </w:r>
          </w:p>
        </w:tc>
      </w:tr>
      <w:tr w:rsidR="00EA1E0B" w:rsidRPr="007101DD" w14:paraId="517B1999" w14:textId="77777777" w:rsidTr="00EA1E0B">
        <w:tc>
          <w:tcPr>
            <w:tcW w:w="4178" w:type="dxa"/>
            <w:vAlign w:val="center"/>
          </w:tcPr>
          <w:p w14:paraId="684B6AEC" w14:textId="77777777" w:rsidR="00EA1E0B" w:rsidRPr="007101DD" w:rsidRDefault="00EA1E0B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prodaje dugotrajne imovine-PK</w:t>
            </w:r>
          </w:p>
        </w:tc>
        <w:tc>
          <w:tcPr>
            <w:tcW w:w="2343" w:type="dxa"/>
            <w:vAlign w:val="center"/>
          </w:tcPr>
          <w:p w14:paraId="3051BFA5" w14:textId="77777777" w:rsidR="00EA1E0B" w:rsidRPr="007101DD" w:rsidRDefault="00EA1E0B" w:rsidP="00EA1E0B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2.900,00</w:t>
            </w:r>
          </w:p>
        </w:tc>
        <w:tc>
          <w:tcPr>
            <w:tcW w:w="2627" w:type="dxa"/>
            <w:vAlign w:val="center"/>
          </w:tcPr>
          <w:p w14:paraId="4B31E399" w14:textId="77777777" w:rsidR="00EA1E0B" w:rsidRPr="007101DD" w:rsidRDefault="00EA1E0B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2.900,00</w:t>
            </w:r>
          </w:p>
        </w:tc>
        <w:tc>
          <w:tcPr>
            <w:tcW w:w="2658" w:type="dxa"/>
            <w:vAlign w:val="center"/>
          </w:tcPr>
          <w:p w14:paraId="53F5496F" w14:textId="77777777" w:rsidR="00EA1E0B" w:rsidRPr="007101DD" w:rsidRDefault="00EA1E0B" w:rsidP="00454F14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2.9</w:t>
            </w:r>
            <w:r w:rsidR="00454F1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761" w:type="dxa"/>
            <w:vAlign w:val="center"/>
          </w:tcPr>
          <w:p w14:paraId="040F13E6" w14:textId="77777777" w:rsidR="00EA1E0B" w:rsidRPr="007101DD" w:rsidRDefault="00484CA6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3.017,00</w:t>
            </w:r>
          </w:p>
        </w:tc>
      </w:tr>
      <w:tr w:rsidR="00EA1E0B" w:rsidRPr="007101DD" w14:paraId="736EBB08" w14:textId="77777777" w:rsidTr="00EA1E0B">
        <w:tc>
          <w:tcPr>
            <w:tcW w:w="4178" w:type="dxa"/>
            <w:vAlign w:val="center"/>
          </w:tcPr>
          <w:p w14:paraId="7A91E183" w14:textId="77777777" w:rsidR="00EA1E0B" w:rsidRPr="007101DD" w:rsidRDefault="00EA1E0B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naknade šteta s osnova osiguranja-PK</w:t>
            </w:r>
          </w:p>
        </w:tc>
        <w:tc>
          <w:tcPr>
            <w:tcW w:w="2343" w:type="dxa"/>
            <w:vAlign w:val="center"/>
          </w:tcPr>
          <w:p w14:paraId="4985641D" w14:textId="77777777" w:rsidR="00EA1E0B" w:rsidRPr="007101DD" w:rsidRDefault="00EA1E0B" w:rsidP="00EA1E0B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16.600,00</w:t>
            </w:r>
          </w:p>
        </w:tc>
        <w:tc>
          <w:tcPr>
            <w:tcW w:w="2627" w:type="dxa"/>
            <w:vAlign w:val="center"/>
          </w:tcPr>
          <w:p w14:paraId="1D5E7A63" w14:textId="77777777" w:rsidR="00EA1E0B" w:rsidRPr="007101DD" w:rsidRDefault="00EA1E0B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16.600,00</w:t>
            </w:r>
          </w:p>
        </w:tc>
        <w:tc>
          <w:tcPr>
            <w:tcW w:w="2658" w:type="dxa"/>
            <w:vAlign w:val="center"/>
          </w:tcPr>
          <w:p w14:paraId="4C89F73D" w14:textId="77777777" w:rsidR="00EA1E0B" w:rsidRPr="007101DD" w:rsidRDefault="00454F14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16.932</w:t>
            </w:r>
            <w:r w:rsidR="00EA1E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761" w:type="dxa"/>
            <w:vAlign w:val="center"/>
          </w:tcPr>
          <w:p w14:paraId="63DEBFBE" w14:textId="77777777" w:rsidR="00EA1E0B" w:rsidRPr="007101DD" w:rsidRDefault="00484CA6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17.271,00</w:t>
            </w:r>
          </w:p>
        </w:tc>
      </w:tr>
      <w:tr w:rsidR="00EA1E0B" w:rsidRPr="007101DD" w14:paraId="2202B6F4" w14:textId="77777777" w:rsidTr="00EA1E0B">
        <w:tc>
          <w:tcPr>
            <w:tcW w:w="4178" w:type="dxa"/>
            <w:vAlign w:val="center"/>
          </w:tcPr>
          <w:p w14:paraId="7A0A0808" w14:textId="77777777" w:rsidR="00EA1E0B" w:rsidRPr="007101DD" w:rsidRDefault="00EA1E0B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343" w:type="dxa"/>
            <w:vAlign w:val="center"/>
          </w:tcPr>
          <w:p w14:paraId="6DE30AEC" w14:textId="77777777" w:rsidR="00EA1E0B" w:rsidRPr="007101DD" w:rsidRDefault="00454F14" w:rsidP="00EA1E0B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3.674.334,00</w:t>
            </w:r>
          </w:p>
        </w:tc>
        <w:tc>
          <w:tcPr>
            <w:tcW w:w="2627" w:type="dxa"/>
            <w:vAlign w:val="center"/>
          </w:tcPr>
          <w:p w14:paraId="3A26EEDB" w14:textId="77777777" w:rsidR="00EA1E0B" w:rsidRPr="007101DD" w:rsidRDefault="00454F14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3.704.811,00</w:t>
            </w:r>
          </w:p>
        </w:tc>
        <w:tc>
          <w:tcPr>
            <w:tcW w:w="2658" w:type="dxa"/>
            <w:vAlign w:val="center"/>
          </w:tcPr>
          <w:p w14:paraId="02A6096D" w14:textId="77777777" w:rsidR="00EA1E0B" w:rsidRPr="007101DD" w:rsidRDefault="00454F14" w:rsidP="0089009F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3.780.638,00</w:t>
            </w:r>
          </w:p>
        </w:tc>
        <w:tc>
          <w:tcPr>
            <w:tcW w:w="2761" w:type="dxa"/>
            <w:vAlign w:val="center"/>
          </w:tcPr>
          <w:p w14:paraId="36C4411D" w14:textId="77777777" w:rsidR="009F32B3" w:rsidRPr="007101DD" w:rsidRDefault="00484CA6" w:rsidP="009F32B3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3.858.024,00</w:t>
            </w:r>
          </w:p>
        </w:tc>
      </w:tr>
    </w:tbl>
    <w:p w14:paraId="5D3168B5" w14:textId="77777777" w:rsidR="009F32B3" w:rsidRDefault="009F32B3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8ADF30" w14:textId="77777777" w:rsidR="00484CA6" w:rsidRDefault="009F32B3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 plan za 202</w:t>
      </w:r>
      <w:r w:rsidR="00484CA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vidljivo je</w:t>
      </w:r>
      <w:r w:rsidR="00484C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drugačije prikazivanje prihoda ostvarenih od Županije. U 2025. godini su bila prikazana samo decentralizirana sredstva u iznosu od 1.015.905,00 eura koja su obuhvaćala i decentralizirana sredstva i pomoći izravnanja. Od 2026. godine ti se izvori sredstava moraju prikazivati odvojeno te je za 2026. godinu planirano decentraliziranih sredstava 450.728,00 eura i pomoći izravnanja u iznosu od 595.654,00 eura što je ukupno 1.046.382,00 eura, odnosno povećanje od 3% u odnosu na 2025. godinu.</w:t>
      </w:r>
    </w:p>
    <w:p w14:paraId="29A122CF" w14:textId="77777777" w:rsidR="00653302" w:rsidRDefault="00653302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C12808" w14:textId="77777777" w:rsidR="00F85009" w:rsidRDefault="00484CA6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po posebnim propisima su za 2026. razdvojeni na dva izvora</w:t>
      </w:r>
      <w:r w:rsidR="001D6BA3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E2983A8" w14:textId="77777777" w:rsidR="00484CA6" w:rsidRDefault="00484CA6" w:rsidP="00F85009">
      <w:pPr>
        <w:pStyle w:val="Odlomakpopisa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5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po posebnim propisima koji se odnose na </w:t>
      </w:r>
      <w:r w:rsidR="001D6BA3" w:rsidRPr="00F8500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kamata; prihoda od prodaje kratkotrajne nefinancijske imovine, sitnog inventara i auto</w:t>
      </w:r>
      <w:r w:rsidR="00F85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D6BA3" w:rsidRPr="00F85009">
        <w:rPr>
          <w:rFonts w:ascii="Times New Roman" w:eastAsia="Times New Roman" w:hAnsi="Times New Roman" w:cs="Times New Roman"/>
          <w:sz w:val="24"/>
          <w:szCs w:val="24"/>
          <w:lang w:eastAsia="hr-HR"/>
        </w:rPr>
        <w:t>guma; sufinanciranje cijene usluga, participacije i slično</w:t>
      </w:r>
      <w:r w:rsidR="00A04A21" w:rsidRPr="00F85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ostali nespomenuti prihodi po posebnim propisima </w:t>
      </w:r>
      <w:r w:rsidR="00F85009" w:rsidRPr="00F850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(ugovorene kazne zbog neizvršenja ugovora, odustajanje od novčanog pologa vezano uz javnu nabavu i slično) i ostali prihodi </w:t>
      </w:r>
    </w:p>
    <w:p w14:paraId="19ACD28C" w14:textId="77777777" w:rsidR="00F85009" w:rsidRDefault="00F85009" w:rsidP="00F85009">
      <w:pPr>
        <w:pStyle w:val="Odlomakpopisa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po posebnim propisima-PK koji se odnose na prihod koji ostvarujemo od količinskog rabata, odnosno potpora u robi (stvarima) koje ovise o isporučenoj količini pelena, a odnose se na zaprimljeni potrošni materijal ili opremu.</w:t>
      </w:r>
    </w:p>
    <w:p w14:paraId="16160AEC" w14:textId="77777777" w:rsidR="00653302" w:rsidRPr="00F85009" w:rsidRDefault="00653302" w:rsidP="00653302">
      <w:pPr>
        <w:pStyle w:val="Odlomakpopisa"/>
        <w:ind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ADACD7" w14:textId="77777777" w:rsidR="00F85009" w:rsidRDefault="00F85009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5009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Pomoći-proračunski korisnici odnose se na prihode koje Dom ostvaruje od Ministarstva rada, mirovinskoga sustava, obitelji i socijalne politike kao financijsku podršku za smanjenje utjecaja porasta cijena energenata.</w:t>
      </w:r>
      <w:r w:rsidR="007F0F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Navedena mjera započela je 01.04.2023. godine i za sad traje do 31.03.2026. godine.</w:t>
      </w:r>
    </w:p>
    <w:p w14:paraId="2FCC9B48" w14:textId="77777777" w:rsidR="00653302" w:rsidRDefault="00653302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6DF791" w14:textId="77777777" w:rsidR="00EA42D3" w:rsidRDefault="009F32B3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projekcijama decentralizirana sredstva rastu za </w:t>
      </w:r>
      <w:r w:rsidR="00F850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,0% u 202</w:t>
      </w:r>
      <w:r w:rsidR="00F85009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i </w:t>
      </w:r>
      <w:r w:rsidR="00F85009">
        <w:rPr>
          <w:rFonts w:ascii="Times New Roman" w:eastAsia="Times New Roman" w:hAnsi="Times New Roman" w:cs="Times New Roman"/>
          <w:sz w:val="24"/>
          <w:szCs w:val="24"/>
          <w:lang w:eastAsia="hr-HR"/>
        </w:rPr>
        <w:t>2028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godini. </w:t>
      </w:r>
      <w:r w:rsidR="00653302">
        <w:rPr>
          <w:rFonts w:ascii="Times New Roman" w:eastAsia="Times New Roman" w:hAnsi="Times New Roman" w:cs="Times New Roman"/>
          <w:sz w:val="24"/>
          <w:szCs w:val="24"/>
          <w:lang w:eastAsia="hr-HR"/>
        </w:rPr>
        <w:t>U istom postotku rastu i drugi izvori financiranja osim izvora Prihodi od poreza za redovnu djelatnost koje dodjeljuje Županija a koji su povećani za 2,5% u 2027. i 2028. godini.</w:t>
      </w:r>
    </w:p>
    <w:p w14:paraId="30BF4A6C" w14:textId="77777777" w:rsidR="007F37E2" w:rsidRDefault="007F37E2" w:rsidP="00403366">
      <w:pPr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596D56C" w14:textId="77777777" w:rsidR="00C8058B" w:rsidRPr="007101DD" w:rsidRDefault="00C8058B" w:rsidP="00403366">
      <w:pPr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6864EF2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1.2. Rashodi i izdaci</w:t>
      </w:r>
    </w:p>
    <w:p w14:paraId="198F9B65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49205F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Rashodi su za 202</w:t>
      </w:r>
      <w:r w:rsidR="006533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7101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godinu planirani  u ukupnom iznosu od </w:t>
      </w:r>
      <w:r w:rsidR="006533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3.714.811,00</w:t>
      </w:r>
      <w:r w:rsidRPr="007101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€, a sastoje se od r</w:t>
      </w:r>
      <w:r w:rsidR="0016257E" w:rsidRPr="007101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ashoda poslovanja u iznosu od </w:t>
      </w:r>
      <w:r w:rsidR="006533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3.624.811</w:t>
      </w:r>
      <w:r w:rsidRPr="007101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,00 € i od rashoda za nabavu nefinancijske imovine u iznosu od </w:t>
      </w:r>
      <w:r w:rsidR="006533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90.000</w:t>
      </w:r>
      <w:r w:rsidRPr="007101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,00 €.</w:t>
      </w:r>
    </w:p>
    <w:p w14:paraId="516BBC92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D2E01A2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su planirani po izvorima </w:t>
      </w:r>
      <w:r w:rsidR="00D24895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na način kako su prikazani u sl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jedećoj tablici:</w:t>
      </w:r>
    </w:p>
    <w:p w14:paraId="59018076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AA1C30" w14:textId="77777777" w:rsidR="00653302" w:rsidRDefault="00653302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0837CC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Tabela 2. Plan rashoda i izdataka financijskog plana Doma za starije i nemoćne osobe Koprivnica za 202</w:t>
      </w:r>
      <w:r w:rsidR="0065330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 projekcija za 202</w:t>
      </w:r>
      <w:r w:rsidR="00653302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 w:rsidR="00653302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izraženih u eurima</w:t>
      </w:r>
    </w:p>
    <w:p w14:paraId="1C518F90" w14:textId="77777777" w:rsidR="00653302" w:rsidRPr="007101DD" w:rsidRDefault="00653302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4149"/>
        <w:gridCol w:w="2372"/>
        <w:gridCol w:w="2693"/>
        <w:gridCol w:w="2552"/>
        <w:gridCol w:w="2801"/>
      </w:tblGrid>
      <w:tr w:rsidR="0087748F" w:rsidRPr="007101DD" w14:paraId="11FF9C9A" w14:textId="77777777" w:rsidTr="0087748F">
        <w:tc>
          <w:tcPr>
            <w:tcW w:w="4149" w:type="dxa"/>
            <w:vAlign w:val="center"/>
          </w:tcPr>
          <w:p w14:paraId="7FFD43ED" w14:textId="77777777" w:rsidR="0087748F" w:rsidRPr="007101DD" w:rsidRDefault="0087748F" w:rsidP="0016257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Izvor rashoda</w:t>
            </w:r>
          </w:p>
        </w:tc>
        <w:tc>
          <w:tcPr>
            <w:tcW w:w="2372" w:type="dxa"/>
            <w:vAlign w:val="center"/>
          </w:tcPr>
          <w:p w14:paraId="3223D947" w14:textId="77777777" w:rsidR="0087748F" w:rsidRPr="007101DD" w:rsidRDefault="0087748F" w:rsidP="0065330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Rebalans</w:t>
            </w: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202</w:t>
            </w:r>
            <w:r w:rsidR="006533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  <w:vAlign w:val="center"/>
          </w:tcPr>
          <w:p w14:paraId="24534E23" w14:textId="77777777" w:rsidR="0087748F" w:rsidRPr="007101DD" w:rsidRDefault="0087748F" w:rsidP="0065330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</w:t>
            </w: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202</w:t>
            </w:r>
            <w:r w:rsidR="006533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vAlign w:val="center"/>
          </w:tcPr>
          <w:p w14:paraId="2AE96A49" w14:textId="77777777" w:rsidR="0087748F" w:rsidRPr="007101DD" w:rsidRDefault="0087748F" w:rsidP="0065330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Projekcija za 202</w:t>
            </w:r>
            <w:r w:rsidR="006533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01" w:type="dxa"/>
          </w:tcPr>
          <w:p w14:paraId="579F36A1" w14:textId="77777777" w:rsidR="0087748F" w:rsidRPr="007101DD" w:rsidRDefault="0087748F" w:rsidP="0065330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Projekcija za 202</w:t>
            </w:r>
            <w:r w:rsidR="006533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87748F" w:rsidRPr="007101DD" w14:paraId="1842698D" w14:textId="77777777" w:rsidTr="00CA6432">
        <w:tc>
          <w:tcPr>
            <w:tcW w:w="4149" w:type="dxa"/>
            <w:vAlign w:val="center"/>
          </w:tcPr>
          <w:p w14:paraId="162778D2" w14:textId="77777777" w:rsidR="0087748F" w:rsidRPr="007101DD" w:rsidRDefault="0087748F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poreza za redovnu djelatnost</w:t>
            </w:r>
          </w:p>
        </w:tc>
        <w:tc>
          <w:tcPr>
            <w:tcW w:w="2372" w:type="dxa"/>
            <w:vAlign w:val="center"/>
          </w:tcPr>
          <w:p w14:paraId="0352BE99" w14:textId="77777777" w:rsidR="0087748F" w:rsidRPr="007101DD" w:rsidRDefault="0065330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346.129,00</w:t>
            </w:r>
          </w:p>
        </w:tc>
        <w:tc>
          <w:tcPr>
            <w:tcW w:w="2693" w:type="dxa"/>
            <w:vAlign w:val="center"/>
          </w:tcPr>
          <w:p w14:paraId="1866B0CD" w14:textId="77777777" w:rsidR="0087748F" w:rsidRPr="007101DD" w:rsidRDefault="0065330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346.129,00</w:t>
            </w:r>
          </w:p>
        </w:tc>
        <w:tc>
          <w:tcPr>
            <w:tcW w:w="2552" w:type="dxa"/>
            <w:vAlign w:val="center"/>
          </w:tcPr>
          <w:p w14:paraId="36996B50" w14:textId="77777777" w:rsidR="0087748F" w:rsidRPr="007101DD" w:rsidRDefault="0065330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354.782,00</w:t>
            </w:r>
          </w:p>
        </w:tc>
        <w:tc>
          <w:tcPr>
            <w:tcW w:w="2801" w:type="dxa"/>
            <w:vAlign w:val="center"/>
          </w:tcPr>
          <w:p w14:paraId="36B6A771" w14:textId="77777777" w:rsidR="0087748F" w:rsidRPr="007101DD" w:rsidRDefault="0065330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363.652,00</w:t>
            </w:r>
          </w:p>
        </w:tc>
      </w:tr>
      <w:tr w:rsidR="0087748F" w:rsidRPr="007101DD" w14:paraId="14BE0433" w14:textId="77777777" w:rsidTr="00CA6432">
        <w:tc>
          <w:tcPr>
            <w:tcW w:w="4149" w:type="dxa"/>
            <w:vAlign w:val="center"/>
          </w:tcPr>
          <w:p w14:paraId="46D81559" w14:textId="77777777" w:rsidR="0087748F" w:rsidRPr="007101DD" w:rsidRDefault="0087748F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Decentralizirana sredstva-socijalna skrb</w:t>
            </w:r>
          </w:p>
        </w:tc>
        <w:tc>
          <w:tcPr>
            <w:tcW w:w="2372" w:type="dxa"/>
            <w:vAlign w:val="center"/>
          </w:tcPr>
          <w:p w14:paraId="6AB7C9FA" w14:textId="77777777" w:rsidR="0087748F" w:rsidRPr="007101DD" w:rsidRDefault="0065330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1.015.905,00</w:t>
            </w:r>
          </w:p>
        </w:tc>
        <w:tc>
          <w:tcPr>
            <w:tcW w:w="2693" w:type="dxa"/>
            <w:vAlign w:val="center"/>
          </w:tcPr>
          <w:p w14:paraId="27CC6313" w14:textId="77777777" w:rsidR="0087748F" w:rsidRPr="007101DD" w:rsidRDefault="0065330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450.728,00</w:t>
            </w:r>
          </w:p>
        </w:tc>
        <w:tc>
          <w:tcPr>
            <w:tcW w:w="2552" w:type="dxa"/>
            <w:vAlign w:val="center"/>
          </w:tcPr>
          <w:p w14:paraId="67018EEA" w14:textId="77777777" w:rsidR="0087748F" w:rsidRPr="007101DD" w:rsidRDefault="0065330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459.743,00</w:t>
            </w:r>
          </w:p>
        </w:tc>
        <w:tc>
          <w:tcPr>
            <w:tcW w:w="2801" w:type="dxa"/>
            <w:vAlign w:val="center"/>
          </w:tcPr>
          <w:p w14:paraId="41D49DFF" w14:textId="77777777" w:rsidR="0087748F" w:rsidRPr="007101DD" w:rsidRDefault="0065330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468.937,00</w:t>
            </w:r>
          </w:p>
        </w:tc>
      </w:tr>
      <w:tr w:rsidR="0087748F" w:rsidRPr="007101DD" w14:paraId="1073794C" w14:textId="77777777" w:rsidTr="00CA6432">
        <w:tc>
          <w:tcPr>
            <w:tcW w:w="4149" w:type="dxa"/>
            <w:vAlign w:val="center"/>
          </w:tcPr>
          <w:p w14:paraId="58B3D3B8" w14:textId="77777777" w:rsidR="0087748F" w:rsidRPr="007101DD" w:rsidRDefault="0087748F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Vlastiti prihodi-proračunski korisnici</w:t>
            </w:r>
          </w:p>
        </w:tc>
        <w:tc>
          <w:tcPr>
            <w:tcW w:w="2372" w:type="dxa"/>
            <w:vAlign w:val="center"/>
          </w:tcPr>
          <w:p w14:paraId="05CE26B8" w14:textId="77777777" w:rsidR="0087748F" w:rsidRPr="007101DD" w:rsidRDefault="0065330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37.000,00</w:t>
            </w:r>
          </w:p>
        </w:tc>
        <w:tc>
          <w:tcPr>
            <w:tcW w:w="2693" w:type="dxa"/>
            <w:vAlign w:val="center"/>
          </w:tcPr>
          <w:p w14:paraId="50B01166" w14:textId="77777777" w:rsidR="0087748F" w:rsidRPr="007101DD" w:rsidRDefault="0065330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37.000,00</w:t>
            </w:r>
          </w:p>
        </w:tc>
        <w:tc>
          <w:tcPr>
            <w:tcW w:w="2552" w:type="dxa"/>
            <w:vAlign w:val="center"/>
          </w:tcPr>
          <w:p w14:paraId="0D984482" w14:textId="77777777" w:rsidR="0087748F" w:rsidRPr="007101DD" w:rsidRDefault="0065330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37.740,00</w:t>
            </w:r>
          </w:p>
        </w:tc>
        <w:tc>
          <w:tcPr>
            <w:tcW w:w="2801" w:type="dxa"/>
            <w:vAlign w:val="center"/>
          </w:tcPr>
          <w:p w14:paraId="2588E986" w14:textId="77777777" w:rsidR="0087748F" w:rsidRPr="007101DD" w:rsidRDefault="0065330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38.495,00</w:t>
            </w:r>
          </w:p>
        </w:tc>
      </w:tr>
      <w:tr w:rsidR="0087748F" w:rsidRPr="007101DD" w14:paraId="653F9DF4" w14:textId="77777777" w:rsidTr="00CA6432">
        <w:tc>
          <w:tcPr>
            <w:tcW w:w="4149" w:type="dxa"/>
            <w:vAlign w:val="center"/>
          </w:tcPr>
          <w:p w14:paraId="39011441" w14:textId="77777777" w:rsidR="0087748F" w:rsidRPr="007101DD" w:rsidRDefault="0087748F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po posebnim propisima</w:t>
            </w:r>
          </w:p>
        </w:tc>
        <w:tc>
          <w:tcPr>
            <w:tcW w:w="2372" w:type="dxa"/>
            <w:vAlign w:val="center"/>
          </w:tcPr>
          <w:p w14:paraId="7972CB90" w14:textId="77777777" w:rsidR="0087748F" w:rsidRPr="007101DD" w:rsidRDefault="0065330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2.245.538,34</w:t>
            </w:r>
          </w:p>
        </w:tc>
        <w:tc>
          <w:tcPr>
            <w:tcW w:w="2693" w:type="dxa"/>
            <w:vAlign w:val="center"/>
          </w:tcPr>
          <w:p w14:paraId="43F85E3B" w14:textId="77777777" w:rsidR="0087748F" w:rsidRPr="007101DD" w:rsidRDefault="0065330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2.237.300,00</w:t>
            </w:r>
          </w:p>
        </w:tc>
        <w:tc>
          <w:tcPr>
            <w:tcW w:w="2552" w:type="dxa"/>
            <w:vAlign w:val="center"/>
          </w:tcPr>
          <w:p w14:paraId="2A43CE48" w14:textId="77777777" w:rsidR="0087748F" w:rsidRPr="007101DD" w:rsidRDefault="0065330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2.271.846,00</w:t>
            </w:r>
          </w:p>
        </w:tc>
        <w:tc>
          <w:tcPr>
            <w:tcW w:w="2801" w:type="dxa"/>
            <w:vAlign w:val="center"/>
          </w:tcPr>
          <w:p w14:paraId="064D79A0" w14:textId="77777777" w:rsidR="0087748F" w:rsidRPr="007101DD" w:rsidRDefault="0065330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2.317.283,00</w:t>
            </w:r>
          </w:p>
        </w:tc>
      </w:tr>
      <w:tr w:rsidR="00653302" w:rsidRPr="007101DD" w14:paraId="02B2335D" w14:textId="77777777" w:rsidTr="00CA6432">
        <w:tc>
          <w:tcPr>
            <w:tcW w:w="4149" w:type="dxa"/>
            <w:vAlign w:val="center"/>
          </w:tcPr>
          <w:p w14:paraId="549B87A2" w14:textId="77777777" w:rsidR="00653302" w:rsidRPr="007101DD" w:rsidRDefault="00653302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533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po posebnim propisima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-PK</w:t>
            </w:r>
          </w:p>
        </w:tc>
        <w:tc>
          <w:tcPr>
            <w:tcW w:w="2372" w:type="dxa"/>
            <w:vAlign w:val="center"/>
          </w:tcPr>
          <w:p w14:paraId="6DAF4490" w14:textId="77777777" w:rsidR="00653302" w:rsidRPr="007101DD" w:rsidRDefault="00504361" w:rsidP="00504361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16.000,00</w:t>
            </w:r>
          </w:p>
        </w:tc>
        <w:tc>
          <w:tcPr>
            <w:tcW w:w="2693" w:type="dxa"/>
            <w:vAlign w:val="center"/>
          </w:tcPr>
          <w:p w14:paraId="77E64C09" w14:textId="77777777" w:rsidR="00653302" w:rsidRPr="007101DD" w:rsidRDefault="0065330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16.000,00</w:t>
            </w:r>
          </w:p>
        </w:tc>
        <w:tc>
          <w:tcPr>
            <w:tcW w:w="2552" w:type="dxa"/>
            <w:vAlign w:val="center"/>
          </w:tcPr>
          <w:p w14:paraId="58FFDBB2" w14:textId="77777777" w:rsidR="00653302" w:rsidRPr="007101DD" w:rsidRDefault="0065330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16.320,00</w:t>
            </w:r>
          </w:p>
        </w:tc>
        <w:tc>
          <w:tcPr>
            <w:tcW w:w="2801" w:type="dxa"/>
            <w:vAlign w:val="center"/>
          </w:tcPr>
          <w:p w14:paraId="6A9C2131" w14:textId="77777777" w:rsidR="00653302" w:rsidRPr="007101DD" w:rsidRDefault="0065330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16.646,00</w:t>
            </w:r>
          </w:p>
        </w:tc>
      </w:tr>
      <w:tr w:rsidR="00EB3B12" w:rsidRPr="007101DD" w14:paraId="1C519174" w14:textId="77777777" w:rsidTr="00CA6432">
        <w:tc>
          <w:tcPr>
            <w:tcW w:w="4149" w:type="dxa"/>
            <w:vAlign w:val="center"/>
          </w:tcPr>
          <w:p w14:paraId="0969331B" w14:textId="77777777" w:rsidR="00EB3B12" w:rsidRPr="007101DD" w:rsidRDefault="00EB3B12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Pomoći izravnanja-Dom</w:t>
            </w:r>
          </w:p>
        </w:tc>
        <w:tc>
          <w:tcPr>
            <w:tcW w:w="2372" w:type="dxa"/>
            <w:vAlign w:val="center"/>
          </w:tcPr>
          <w:p w14:paraId="23DA4EC1" w14:textId="77777777" w:rsidR="00EB3B12" w:rsidRDefault="00EB3B1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vAlign w:val="center"/>
          </w:tcPr>
          <w:p w14:paraId="090C1893" w14:textId="77777777" w:rsidR="00EB3B12" w:rsidRDefault="00EB3B1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595.654,00</w:t>
            </w:r>
          </w:p>
        </w:tc>
        <w:tc>
          <w:tcPr>
            <w:tcW w:w="2552" w:type="dxa"/>
            <w:vAlign w:val="center"/>
          </w:tcPr>
          <w:p w14:paraId="30177B29" w14:textId="77777777" w:rsidR="00EB3B12" w:rsidRDefault="00EB3B1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607.567,00</w:t>
            </w:r>
          </w:p>
        </w:tc>
        <w:tc>
          <w:tcPr>
            <w:tcW w:w="2801" w:type="dxa"/>
            <w:vAlign w:val="center"/>
          </w:tcPr>
          <w:p w14:paraId="0FDC951F" w14:textId="77777777" w:rsidR="00EB3B12" w:rsidRDefault="00EB3B1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619.718,00</w:t>
            </w:r>
          </w:p>
        </w:tc>
      </w:tr>
      <w:tr w:rsidR="0087748F" w:rsidRPr="007101DD" w14:paraId="4247DD20" w14:textId="77777777" w:rsidTr="00CA6432">
        <w:tc>
          <w:tcPr>
            <w:tcW w:w="4149" w:type="dxa"/>
            <w:vAlign w:val="center"/>
          </w:tcPr>
          <w:p w14:paraId="0045E068" w14:textId="77777777" w:rsidR="0087748F" w:rsidRPr="007101DD" w:rsidRDefault="0087748F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Pomoći-proračunski korisnici</w:t>
            </w:r>
          </w:p>
        </w:tc>
        <w:tc>
          <w:tcPr>
            <w:tcW w:w="2372" w:type="dxa"/>
            <w:vAlign w:val="center"/>
          </w:tcPr>
          <w:p w14:paraId="13BE95AB" w14:textId="77777777" w:rsidR="0087748F" w:rsidRPr="007101DD" w:rsidRDefault="00C8058B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6.700,00</w:t>
            </w:r>
          </w:p>
        </w:tc>
        <w:tc>
          <w:tcPr>
            <w:tcW w:w="2693" w:type="dxa"/>
            <w:vAlign w:val="center"/>
          </w:tcPr>
          <w:p w14:paraId="11806C79" w14:textId="77777777" w:rsidR="0087748F" w:rsidRPr="007101DD" w:rsidRDefault="00C8058B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6.700,00</w:t>
            </w:r>
          </w:p>
        </w:tc>
        <w:tc>
          <w:tcPr>
            <w:tcW w:w="2552" w:type="dxa"/>
            <w:vAlign w:val="center"/>
          </w:tcPr>
          <w:p w14:paraId="06CE0FA8" w14:textId="77777777" w:rsidR="0087748F" w:rsidRPr="007101DD" w:rsidRDefault="00C8058B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6.834,00</w:t>
            </w:r>
          </w:p>
        </w:tc>
        <w:tc>
          <w:tcPr>
            <w:tcW w:w="2801" w:type="dxa"/>
            <w:vAlign w:val="center"/>
          </w:tcPr>
          <w:p w14:paraId="2A3B5C12" w14:textId="77777777" w:rsidR="0087748F" w:rsidRPr="007101DD" w:rsidRDefault="00C8058B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6.971,00</w:t>
            </w:r>
          </w:p>
        </w:tc>
      </w:tr>
      <w:tr w:rsidR="0087748F" w:rsidRPr="007101DD" w14:paraId="403E408D" w14:textId="77777777" w:rsidTr="00CA6432">
        <w:tc>
          <w:tcPr>
            <w:tcW w:w="4149" w:type="dxa"/>
            <w:vAlign w:val="center"/>
          </w:tcPr>
          <w:p w14:paraId="59FAD9EF" w14:textId="77777777" w:rsidR="0087748F" w:rsidRPr="007101DD" w:rsidRDefault="0087748F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Donacije-PK</w:t>
            </w:r>
          </w:p>
        </w:tc>
        <w:tc>
          <w:tcPr>
            <w:tcW w:w="2372" w:type="dxa"/>
            <w:vAlign w:val="center"/>
          </w:tcPr>
          <w:p w14:paraId="07878057" w14:textId="77777777" w:rsidR="0087748F" w:rsidRPr="007101DD" w:rsidRDefault="00C8058B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5.800,00</w:t>
            </w:r>
          </w:p>
        </w:tc>
        <w:tc>
          <w:tcPr>
            <w:tcW w:w="2693" w:type="dxa"/>
            <w:vAlign w:val="center"/>
          </w:tcPr>
          <w:p w14:paraId="74534D43" w14:textId="77777777" w:rsidR="0087748F" w:rsidRPr="007101DD" w:rsidRDefault="00C8058B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5.800,00</w:t>
            </w:r>
          </w:p>
        </w:tc>
        <w:tc>
          <w:tcPr>
            <w:tcW w:w="2552" w:type="dxa"/>
            <w:vAlign w:val="center"/>
          </w:tcPr>
          <w:p w14:paraId="3AC8045E" w14:textId="77777777" w:rsidR="0087748F" w:rsidRPr="007101DD" w:rsidRDefault="00C8058B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5.916,00</w:t>
            </w:r>
          </w:p>
        </w:tc>
        <w:tc>
          <w:tcPr>
            <w:tcW w:w="2801" w:type="dxa"/>
            <w:vAlign w:val="center"/>
          </w:tcPr>
          <w:p w14:paraId="265C5BE6" w14:textId="77777777" w:rsidR="0087748F" w:rsidRPr="007101DD" w:rsidRDefault="00C8058B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6.034,00</w:t>
            </w:r>
          </w:p>
        </w:tc>
      </w:tr>
      <w:tr w:rsidR="0087748F" w:rsidRPr="007101DD" w14:paraId="5B428077" w14:textId="77777777" w:rsidTr="00CA6432">
        <w:tc>
          <w:tcPr>
            <w:tcW w:w="4149" w:type="dxa"/>
            <w:vAlign w:val="center"/>
          </w:tcPr>
          <w:p w14:paraId="2F3F2B54" w14:textId="77777777" w:rsidR="0087748F" w:rsidRPr="007101DD" w:rsidRDefault="0087748F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prodaje dugotrajne imovine-PK</w:t>
            </w:r>
          </w:p>
        </w:tc>
        <w:tc>
          <w:tcPr>
            <w:tcW w:w="2372" w:type="dxa"/>
            <w:vAlign w:val="center"/>
          </w:tcPr>
          <w:p w14:paraId="256E01A5" w14:textId="77777777" w:rsidR="0087748F" w:rsidRPr="007101DD" w:rsidRDefault="00C8058B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2.900,00</w:t>
            </w:r>
          </w:p>
        </w:tc>
        <w:tc>
          <w:tcPr>
            <w:tcW w:w="2693" w:type="dxa"/>
            <w:vAlign w:val="center"/>
          </w:tcPr>
          <w:p w14:paraId="0841DF67" w14:textId="77777777" w:rsidR="0087748F" w:rsidRPr="007101DD" w:rsidRDefault="00C8058B" w:rsidP="00C8058B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2.900,00</w:t>
            </w:r>
          </w:p>
        </w:tc>
        <w:tc>
          <w:tcPr>
            <w:tcW w:w="2552" w:type="dxa"/>
            <w:vAlign w:val="center"/>
          </w:tcPr>
          <w:p w14:paraId="62241854" w14:textId="77777777" w:rsidR="0087748F" w:rsidRPr="007101DD" w:rsidRDefault="00C8058B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2.958,00</w:t>
            </w:r>
          </w:p>
        </w:tc>
        <w:tc>
          <w:tcPr>
            <w:tcW w:w="2801" w:type="dxa"/>
            <w:vAlign w:val="center"/>
          </w:tcPr>
          <w:p w14:paraId="1DC64B46" w14:textId="77777777" w:rsidR="0087748F" w:rsidRPr="007101DD" w:rsidRDefault="00C8058B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3.017,00</w:t>
            </w:r>
          </w:p>
        </w:tc>
      </w:tr>
      <w:tr w:rsidR="0087748F" w:rsidRPr="007101DD" w14:paraId="54AE5809" w14:textId="77777777" w:rsidTr="00CA6432">
        <w:tc>
          <w:tcPr>
            <w:tcW w:w="4149" w:type="dxa"/>
            <w:vAlign w:val="center"/>
          </w:tcPr>
          <w:p w14:paraId="21472C60" w14:textId="77777777" w:rsidR="0087748F" w:rsidRPr="007101DD" w:rsidRDefault="0087748F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naknade šteta s osnova osiguranja-PK</w:t>
            </w:r>
          </w:p>
        </w:tc>
        <w:tc>
          <w:tcPr>
            <w:tcW w:w="2372" w:type="dxa"/>
            <w:vAlign w:val="center"/>
          </w:tcPr>
          <w:p w14:paraId="427E1BDE" w14:textId="77777777" w:rsidR="0087748F" w:rsidRPr="007101DD" w:rsidRDefault="00C8058B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16.600,00</w:t>
            </w:r>
          </w:p>
        </w:tc>
        <w:tc>
          <w:tcPr>
            <w:tcW w:w="2693" w:type="dxa"/>
            <w:vAlign w:val="center"/>
          </w:tcPr>
          <w:p w14:paraId="7AFFE7F1" w14:textId="77777777" w:rsidR="0087748F" w:rsidRPr="007101DD" w:rsidRDefault="00C8058B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16.600,00</w:t>
            </w:r>
          </w:p>
        </w:tc>
        <w:tc>
          <w:tcPr>
            <w:tcW w:w="2552" w:type="dxa"/>
            <w:vAlign w:val="center"/>
          </w:tcPr>
          <w:p w14:paraId="4671EFA7" w14:textId="77777777" w:rsidR="0087748F" w:rsidRPr="007101DD" w:rsidRDefault="00C8058B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16.932,00</w:t>
            </w:r>
          </w:p>
        </w:tc>
        <w:tc>
          <w:tcPr>
            <w:tcW w:w="2801" w:type="dxa"/>
            <w:vAlign w:val="center"/>
          </w:tcPr>
          <w:p w14:paraId="1C03B11D" w14:textId="77777777" w:rsidR="0087748F" w:rsidRPr="007101DD" w:rsidRDefault="00C8058B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17.271,00</w:t>
            </w:r>
          </w:p>
        </w:tc>
      </w:tr>
      <w:tr w:rsidR="0087748F" w:rsidRPr="007101DD" w14:paraId="7BAD679A" w14:textId="77777777" w:rsidTr="0087748F">
        <w:tc>
          <w:tcPr>
            <w:tcW w:w="4149" w:type="dxa"/>
            <w:vAlign w:val="center"/>
          </w:tcPr>
          <w:p w14:paraId="3F743B71" w14:textId="77777777" w:rsidR="0087748F" w:rsidRPr="007101DD" w:rsidRDefault="0087748F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372" w:type="dxa"/>
            <w:vAlign w:val="center"/>
          </w:tcPr>
          <w:p w14:paraId="691946A6" w14:textId="77777777" w:rsidR="0087748F" w:rsidRPr="007101DD" w:rsidRDefault="00504361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3.692.572,34</w:t>
            </w:r>
          </w:p>
        </w:tc>
        <w:tc>
          <w:tcPr>
            <w:tcW w:w="2693" w:type="dxa"/>
            <w:vAlign w:val="center"/>
          </w:tcPr>
          <w:p w14:paraId="09B83E07" w14:textId="77777777" w:rsidR="0087748F" w:rsidRPr="00C53971" w:rsidRDefault="00EB3B12" w:rsidP="00EB3B1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hr-HR"/>
              </w:rPr>
            </w:pPr>
            <w:r w:rsidRPr="00EB3B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3.714.811,00</w:t>
            </w:r>
          </w:p>
        </w:tc>
        <w:tc>
          <w:tcPr>
            <w:tcW w:w="2552" w:type="dxa"/>
            <w:vAlign w:val="center"/>
          </w:tcPr>
          <w:p w14:paraId="7C303F59" w14:textId="77777777" w:rsidR="0087748F" w:rsidRPr="007101DD" w:rsidRDefault="00EB3B1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3.780.638,00</w:t>
            </w:r>
          </w:p>
        </w:tc>
        <w:tc>
          <w:tcPr>
            <w:tcW w:w="2801" w:type="dxa"/>
          </w:tcPr>
          <w:p w14:paraId="61FB2AFF" w14:textId="77777777" w:rsidR="0087748F" w:rsidRPr="007101DD" w:rsidRDefault="00EB3B12" w:rsidP="00653302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3.858.024,00</w:t>
            </w:r>
          </w:p>
        </w:tc>
      </w:tr>
    </w:tbl>
    <w:p w14:paraId="466C7F86" w14:textId="77777777" w:rsidR="00403366" w:rsidRPr="007101DD" w:rsidRDefault="00403366" w:rsidP="00403366">
      <w:pPr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6505D4" w14:textId="77777777" w:rsidR="00403366" w:rsidRPr="007101DD" w:rsidRDefault="00403366" w:rsidP="00403366">
      <w:pPr>
        <w:ind w:lef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Pr="007101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.3. Prije</w:t>
      </w:r>
      <w:r w:rsidR="00D24895" w:rsidRPr="007101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nos sredstava iz prethodne u sl</w:t>
      </w:r>
      <w:r w:rsidRPr="007101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jedeću godinu</w:t>
      </w:r>
    </w:p>
    <w:p w14:paraId="7D9D8129" w14:textId="77777777" w:rsidR="00403366" w:rsidRPr="007101DD" w:rsidRDefault="00403366" w:rsidP="00403366">
      <w:pPr>
        <w:ind w:lef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4383"/>
        <w:gridCol w:w="3112"/>
        <w:gridCol w:w="3111"/>
        <w:gridCol w:w="3253"/>
      </w:tblGrid>
      <w:tr w:rsidR="00403366" w:rsidRPr="007101DD" w14:paraId="3FAE0657" w14:textId="77777777" w:rsidTr="003C7049">
        <w:tc>
          <w:tcPr>
            <w:tcW w:w="5103" w:type="dxa"/>
            <w:gridSpan w:val="2"/>
            <w:vAlign w:val="center"/>
          </w:tcPr>
          <w:p w14:paraId="1E70F85C" w14:textId="77777777" w:rsidR="00403366" w:rsidRPr="007101DD" w:rsidRDefault="00403366" w:rsidP="0040336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UKUPAN DONOS VIŠKA/MANJKA IZ PRETHODNIH GODINA</w:t>
            </w:r>
          </w:p>
        </w:tc>
        <w:tc>
          <w:tcPr>
            <w:tcW w:w="3119" w:type="dxa"/>
            <w:vAlign w:val="center"/>
          </w:tcPr>
          <w:p w14:paraId="6EF49BA3" w14:textId="77777777" w:rsidR="00403366" w:rsidRPr="007101DD" w:rsidRDefault="00403366" w:rsidP="00EB3B1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za 202</w:t>
            </w:r>
            <w:r w:rsidR="00EB3B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vAlign w:val="center"/>
          </w:tcPr>
          <w:p w14:paraId="3903C197" w14:textId="77777777" w:rsidR="00403366" w:rsidRPr="007101DD" w:rsidRDefault="00403366" w:rsidP="00EB3B1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Projekcija za 202</w:t>
            </w:r>
            <w:r w:rsidR="00EB3B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61" w:type="dxa"/>
            <w:vAlign w:val="center"/>
          </w:tcPr>
          <w:p w14:paraId="60267D9E" w14:textId="77777777" w:rsidR="00403366" w:rsidRPr="007101DD" w:rsidRDefault="00403366" w:rsidP="00EB3B1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Projekcija za  202</w:t>
            </w:r>
            <w:r w:rsidR="00EB3B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403366" w:rsidRPr="007101DD" w14:paraId="779B7BC4" w14:textId="77777777" w:rsidTr="003C7049">
        <w:tc>
          <w:tcPr>
            <w:tcW w:w="709" w:type="dxa"/>
          </w:tcPr>
          <w:p w14:paraId="12361FAF" w14:textId="77777777" w:rsidR="00403366" w:rsidRPr="007101DD" w:rsidRDefault="00403366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4394" w:type="dxa"/>
          </w:tcPr>
          <w:p w14:paraId="416A3B84" w14:textId="77777777" w:rsidR="00403366" w:rsidRPr="007101DD" w:rsidRDefault="00403366" w:rsidP="0040336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Vlastiti izvori</w:t>
            </w:r>
          </w:p>
        </w:tc>
        <w:tc>
          <w:tcPr>
            <w:tcW w:w="3119" w:type="dxa"/>
          </w:tcPr>
          <w:p w14:paraId="237A009C" w14:textId="77777777" w:rsidR="00403366" w:rsidRPr="007101DD" w:rsidRDefault="00EB3B12" w:rsidP="00403366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  <w:r w:rsidR="0016257E"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3118" w:type="dxa"/>
          </w:tcPr>
          <w:p w14:paraId="1A76295B" w14:textId="77777777" w:rsidR="00403366" w:rsidRPr="007101DD" w:rsidRDefault="0016257E" w:rsidP="00403366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261" w:type="dxa"/>
          </w:tcPr>
          <w:p w14:paraId="421D42E1" w14:textId="77777777" w:rsidR="00403366" w:rsidRPr="007101DD" w:rsidRDefault="0016257E" w:rsidP="00403366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  <w:tr w:rsidR="00403366" w:rsidRPr="007101DD" w14:paraId="43D9406C" w14:textId="77777777" w:rsidTr="003C7049">
        <w:tc>
          <w:tcPr>
            <w:tcW w:w="709" w:type="dxa"/>
          </w:tcPr>
          <w:p w14:paraId="22E7F9BA" w14:textId="77777777" w:rsidR="00403366" w:rsidRPr="007101DD" w:rsidRDefault="00403366" w:rsidP="0089009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</w:t>
            </w:r>
          </w:p>
        </w:tc>
        <w:tc>
          <w:tcPr>
            <w:tcW w:w="4394" w:type="dxa"/>
          </w:tcPr>
          <w:p w14:paraId="38642139" w14:textId="77777777" w:rsidR="00403366" w:rsidRPr="007101DD" w:rsidRDefault="00403366" w:rsidP="0040336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Rezultat poslovanja</w:t>
            </w:r>
          </w:p>
        </w:tc>
        <w:tc>
          <w:tcPr>
            <w:tcW w:w="3119" w:type="dxa"/>
          </w:tcPr>
          <w:p w14:paraId="745B5A93" w14:textId="77777777" w:rsidR="00403366" w:rsidRPr="007101DD" w:rsidRDefault="00EB3B12" w:rsidP="00403366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  <w:r w:rsidR="0016257E"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3118" w:type="dxa"/>
          </w:tcPr>
          <w:p w14:paraId="6FAEB58E" w14:textId="77777777" w:rsidR="00403366" w:rsidRPr="007101DD" w:rsidRDefault="0016257E" w:rsidP="00403366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261" w:type="dxa"/>
          </w:tcPr>
          <w:p w14:paraId="1C78080B" w14:textId="77777777" w:rsidR="00403366" w:rsidRPr="007101DD" w:rsidRDefault="0016257E" w:rsidP="00403366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01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</w:tr>
    </w:tbl>
    <w:p w14:paraId="00895272" w14:textId="77777777" w:rsidR="00403366" w:rsidRPr="007101DD" w:rsidRDefault="00403366" w:rsidP="00403366">
      <w:pPr>
        <w:ind w:lef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2C7F69" w14:textId="77777777" w:rsidR="00403366" w:rsidRDefault="00403366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Za 202</w:t>
      </w:r>
      <w:r w:rsidR="00EB3B1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planirano je ostvarenje viška prihoda poslovanja iz izvora 4.2. koji se prenosi u 202</w:t>
      </w:r>
      <w:r w:rsidR="00EB3B1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="009C6A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EB3B12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9C6A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eura 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pa su iz tog razloga u 202</w:t>
      </w:r>
      <w:r w:rsidR="00EB3B1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planirani veći rashodi od prihoda.  Navedeni višak ovisi </w:t>
      </w:r>
      <w:r w:rsidR="0016257E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A6432">
        <w:rPr>
          <w:rFonts w:ascii="Times New Roman" w:eastAsia="Times New Roman" w:hAnsi="Times New Roman" w:cs="Times New Roman"/>
          <w:sz w:val="24"/>
          <w:szCs w:val="24"/>
          <w:lang w:eastAsia="hr-HR"/>
        </w:rPr>
        <w:t>nepred</w:t>
      </w:r>
      <w:r w:rsidR="009C6A5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CA64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iđenim </w:t>
      </w:r>
      <w:r w:rsidR="009C6A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rashodima za </w:t>
      </w:r>
      <w:r w:rsidR="00CA6432">
        <w:rPr>
          <w:rFonts w:ascii="Times New Roman" w:eastAsia="Times New Roman" w:hAnsi="Times New Roman" w:cs="Times New Roman"/>
          <w:sz w:val="24"/>
          <w:szCs w:val="24"/>
          <w:lang w:eastAsia="hr-HR"/>
        </w:rPr>
        <w:t>uslug</w:t>
      </w:r>
      <w:r w:rsidR="009C6A5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CA64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6A5A">
        <w:rPr>
          <w:rFonts w:ascii="Times New Roman" w:eastAsia="Times New Roman" w:hAnsi="Times New Roman" w:cs="Times New Roman"/>
          <w:sz w:val="24"/>
          <w:szCs w:val="24"/>
          <w:lang w:eastAsia="hr-HR"/>
        </w:rPr>
        <w:t>vezano uz popravke</w:t>
      </w:r>
      <w:r w:rsidR="00CA64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opreme i zgrade s obzirom na </w:t>
      </w:r>
      <w:r w:rsidR="00741C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njihovu </w:t>
      </w:r>
      <w:r w:rsidR="00CA6432">
        <w:rPr>
          <w:rFonts w:ascii="Times New Roman" w:eastAsia="Times New Roman" w:hAnsi="Times New Roman" w:cs="Times New Roman"/>
          <w:sz w:val="24"/>
          <w:szCs w:val="24"/>
          <w:lang w:eastAsia="hr-HR"/>
        </w:rPr>
        <w:t>starost, ali i potrošnji energenata i to prvenstveno plina što ovisi o vanjskim temperaturama.</w:t>
      </w:r>
    </w:p>
    <w:p w14:paraId="5920A820" w14:textId="77777777" w:rsidR="009C6A5A" w:rsidRPr="007101DD" w:rsidRDefault="009C6A5A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 </w:t>
      </w:r>
      <w:r w:rsidR="007F0F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projekcija nema planiranih viškova ni manjkova.</w:t>
      </w:r>
    </w:p>
    <w:p w14:paraId="54DEB5D1" w14:textId="77777777" w:rsidR="00403366" w:rsidRPr="007101DD" w:rsidRDefault="00403366" w:rsidP="00403366">
      <w:pPr>
        <w:ind w:lef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F20184" w14:textId="77777777" w:rsidR="00403366" w:rsidRPr="007101DD" w:rsidRDefault="00403366" w:rsidP="00403366">
      <w:pPr>
        <w:ind w:lef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178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OBRAZLOŽENJE POSEBNOG DIJELA FINANCIJSKOG PLANA</w:t>
      </w:r>
    </w:p>
    <w:p w14:paraId="2531290E" w14:textId="77777777" w:rsidR="00403366" w:rsidRPr="007101DD" w:rsidRDefault="00403366" w:rsidP="00403366">
      <w:pPr>
        <w:ind w:left="0" w:firstLine="426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A00BA8D" w14:textId="77777777" w:rsidR="00E347EE" w:rsidRDefault="00EB3B12" w:rsidP="00E347EE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Poseban dio prikazuje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347EE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rashode i izdatke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izvorima financiranja</w:t>
      </w:r>
      <w:r w:rsidR="00E347EE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ekonomskoj klasifikaciji raspoređene u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</w:t>
      </w:r>
      <w:r w:rsidR="00E347EE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e koji se sastoje od aktivnosti i projekata.</w:t>
      </w:r>
    </w:p>
    <w:p w14:paraId="3901A377" w14:textId="77777777" w:rsidR="007F0F0D" w:rsidRDefault="00EB3B12" w:rsidP="00E347EE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2024. godini provodio se Program iznad zakonskog standarda Doma za starije i nemoćne osobe i Zakonski standard Doma za starije i nemoćne osobe</w:t>
      </w:r>
      <w:r w:rsidR="007F0F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 su u Posebnom dijelu za 2024. godinu ispunjeni ti programi.</w:t>
      </w:r>
    </w:p>
    <w:p w14:paraId="0EE8E9D2" w14:textId="77777777" w:rsidR="009C6A5A" w:rsidRDefault="00EB3B12" w:rsidP="00E347EE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2025. godine Dom provodi </w:t>
      </w:r>
      <w:r w:rsidR="00FE63F9">
        <w:rPr>
          <w:rFonts w:ascii="Times New Roman" w:eastAsia="Times New Roman" w:hAnsi="Times New Roman" w:cs="Times New Roman"/>
          <w:sz w:val="24"/>
          <w:szCs w:val="24"/>
          <w:lang w:eastAsia="hr-HR"/>
        </w:rPr>
        <w:t>dva programa i to Briga za starije i nemoćne osobe i Unapređenje infrastrukture. Ova dva programa planirana su i u projekcijama</w:t>
      </w:r>
      <w:r w:rsidR="007F0F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ali po drugim izvorima financiranja zbog primjene novog Pravilnika.</w:t>
      </w:r>
    </w:p>
    <w:p w14:paraId="185ECBBF" w14:textId="77777777" w:rsidR="007F0F0D" w:rsidRPr="007101DD" w:rsidRDefault="007F0F0D" w:rsidP="00E347EE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BB298B" w14:textId="77777777" w:rsidR="00403366" w:rsidRPr="007101DD" w:rsidRDefault="00403366" w:rsidP="00403366">
      <w:pPr>
        <w:widowControl w:val="0"/>
        <w:ind w:left="0" w:firstLine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svrha Doma je  pružanje skrbi izvan vlastite obitelji  starijim i nemoćnim osobama kojima je zbog trajnih promjena u zdravstvenom stanju prijeko potrebna stalna pomoć i njega druge osobe.</w:t>
      </w:r>
      <w:r w:rsidRPr="007101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U cilju unapređenja kvalitete života starijih osoba</w:t>
      </w:r>
      <w:r w:rsidR="007F228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sukladno potrebama i zahtjevima sadašnjih i budućih korisnika, Dom će u skladu s materijalnim mogućnostima u narednom razdoblju nastaviti razvijati institucionalnu i izvaninstitucionalnu skrb. </w:t>
      </w:r>
    </w:p>
    <w:p w14:paraId="32357417" w14:textId="77777777" w:rsidR="00403366" w:rsidRDefault="00403366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E347EE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E63F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E347EE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prioritet Doma je pružanje usluga institucionalne skrbi za starije i teško bolesne odrasle osobe koje se provodi kroz </w:t>
      </w:r>
      <w:r w:rsidR="00FE63F9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navedene programe.</w:t>
      </w:r>
    </w:p>
    <w:p w14:paraId="47B371D8" w14:textId="77777777" w:rsidR="00741C09" w:rsidRPr="007101DD" w:rsidRDefault="00741C09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233CFE" w14:textId="77777777" w:rsidR="00403366" w:rsidRDefault="00403366" w:rsidP="00897649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 </w:t>
      </w:r>
      <w:r w:rsidR="00CD6214">
        <w:rPr>
          <w:rFonts w:ascii="Times New Roman" w:eastAsia="Times New Roman" w:hAnsi="Times New Roman" w:cs="Times New Roman"/>
          <w:sz w:val="24"/>
          <w:szCs w:val="24"/>
          <w:lang w:eastAsia="hr-HR"/>
        </w:rPr>
        <w:t>Briga za starije osobe prikazuje</w:t>
      </w:r>
      <w:r w:rsidR="00F710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provođenje Aktivnosti Administracija i upravljanje te prati</w:t>
      </w:r>
      <w:r w:rsidR="00CD6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Rashode poslovanja koji su potrebni za svakodnevno poslovanje Doma. Unutar njega nalaze se i sredstva koja su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  određena Odlukom o minimalnim financijskim standardima, kriterijima i mjerilima za decentralizirano financiranje domova za starije i nemoćne osobe koju donosi Vlada Republike Hrvatske</w:t>
      </w:r>
      <w:r w:rsidR="00CD62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svi izvori financiranja potrebni za redovno poslovanje. U sklopu održavanja u 2026. godini planiramo zamjenu stolarije na drugom i trećem katu starog dijela Doma</w:t>
      </w:r>
      <w:r w:rsidR="00D57A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u restoranu</w:t>
      </w:r>
      <w:r w:rsid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CD6214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su planirana iz izvora Opći prihodi i primici kao dodatna sredstva Županije</w:t>
      </w:r>
      <w:r w:rsid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 w:rsidR="0061786E" w:rsidRPr="0061786E">
        <w:t xml:space="preserve"> </w:t>
      </w:r>
      <w:r w:rsidR="0061786E" w:rsidRP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>obnovu rashladnih komora, zamjenu zavjesa u stacionaru II i III (prvi kat stari i novi dio Doma)</w:t>
      </w:r>
      <w:r w:rsid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obnovu fontane</w:t>
      </w:r>
      <w:r w:rsidR="00DC2E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(sredstva su planirana iz Prihoda po posebnim propisima)</w:t>
      </w:r>
      <w:r w:rsidR="00CD621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710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4E7A7BA" w14:textId="77777777" w:rsidR="00F7108D" w:rsidRDefault="00F7108D" w:rsidP="00897649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1A610B" w14:textId="77777777" w:rsidR="00403366" w:rsidRPr="007101DD" w:rsidRDefault="00F7108D" w:rsidP="00F7108D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 Unapređenje infrastrukture prikazuje provođenje Kapitalnog projekta Opremanje Doma te prati Rashode za nabavu nefinancijske imovine po raznim izvorima financiranja. 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F50ECB">
        <w:rPr>
          <w:rFonts w:ascii="Times New Roman" w:eastAsia="Times New Roman" w:hAnsi="Times New Roman" w:cs="Times New Roman"/>
          <w:sz w:val="24"/>
          <w:szCs w:val="24"/>
          <w:lang w:eastAsia="hr-HR"/>
        </w:rPr>
        <w:t>ijek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om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24895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planiramo nabaviti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ačunala i računalnu opremu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Uredski namještaj (uredsku st</w:t>
      </w:r>
      <w:r w:rsid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licu)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0F3079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adio i tv prijemnike, </w:t>
      </w:r>
      <w:r w:rsid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lima uređaj</w:t>
      </w:r>
      <w:r w:rsidR="008B54E0">
        <w:rPr>
          <w:rFonts w:ascii="Times New Roman" w:eastAsia="Times New Roman" w:hAnsi="Times New Roman" w:cs="Times New Roman"/>
          <w:sz w:val="24"/>
          <w:szCs w:val="24"/>
          <w:lang w:eastAsia="hr-HR"/>
        </w:rPr>
        <w:t>e za treći kat starog dijela Doma</w:t>
      </w:r>
      <w:r w:rsid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>, skladište namirnica i hodnik soba 1-5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premu za održavanje prostorija, </w:t>
      </w:r>
      <w:r w:rsid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edicinsku opremu</w:t>
      </w:r>
      <w:r w:rsid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(aspirator)</w:t>
      </w:r>
      <w:r w:rsidR="008B54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8B54E0">
        <w:rPr>
          <w:rFonts w:ascii="Times New Roman" w:eastAsia="Times New Roman" w:hAnsi="Times New Roman" w:cs="Times New Roman"/>
          <w:sz w:val="24"/>
          <w:szCs w:val="24"/>
          <w:lang w:eastAsia="hr-HR"/>
        </w:rPr>
        <w:t>jerne i kontrolne uređaje,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stalu opremu </w:t>
      </w:r>
      <w:r w:rsidR="008B54E0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miješalicu za tijesto, </w:t>
      </w:r>
      <w:proofErr w:type="spellStart"/>
      <w:r w:rsid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>dehidrator</w:t>
      </w:r>
      <w:proofErr w:type="spellEnd"/>
      <w:r w:rsid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hrane, </w:t>
      </w:r>
      <w:proofErr w:type="spellStart"/>
      <w:r w:rsid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>ljuštilicu</w:t>
      </w:r>
      <w:proofErr w:type="spellEnd"/>
      <w:r w:rsid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krumpira, dvoja kolica za terapiju, 20 stolića za hranjenje, 5 medicinskih kreveta, kućni frižider, bušilice </w:t>
      </w:r>
      <w:proofErr w:type="spellStart"/>
      <w:r w:rsid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>Makita</w:t>
      </w:r>
      <w:proofErr w:type="spellEnd"/>
      <w:r w:rsidR="00D57AB5">
        <w:rPr>
          <w:rFonts w:ascii="Times New Roman" w:eastAsia="Times New Roman" w:hAnsi="Times New Roman" w:cs="Times New Roman"/>
          <w:sz w:val="24"/>
          <w:szCs w:val="24"/>
          <w:lang w:eastAsia="hr-HR"/>
        </w:rPr>
        <w:t>-bez baterije</w:t>
      </w:r>
      <w:r w:rsid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897649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61786E">
        <w:rPr>
          <w:rFonts w:ascii="Times New Roman" w:eastAsia="Times New Roman" w:hAnsi="Times New Roman" w:cs="Times New Roman"/>
          <w:sz w:val="24"/>
          <w:szCs w:val="24"/>
          <w:lang w:eastAsia="hr-HR"/>
        </w:rPr>
        <w:t>Ulaganja u računalne programe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D0987A3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A54B3D" w14:textId="77777777" w:rsidR="00403366" w:rsidRDefault="00403366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Obrazloženje financijskog plana jednako je važan dokument kao i sam plan iskazan u brojkama. U njemu povezujemo ciljeve Doma s izvorima 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sredstava za njihovo ostvarenje te pratimo uspješnost realizacije. Radeći analize prošle potrošnje, usporedbe prihoda i rashoda po određenim kategorijama, stvaramo i podloge za kvalitetnije upravljanje sredstvima s kojima raspolažemo. </w:t>
      </w:r>
    </w:p>
    <w:p w14:paraId="2D442087" w14:textId="77777777" w:rsidR="00403366" w:rsidRPr="007101DD" w:rsidRDefault="00403366" w:rsidP="00403366">
      <w:pPr>
        <w:ind w:lef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A0ABD1" w14:textId="77777777" w:rsidR="00403366" w:rsidRPr="007101DD" w:rsidRDefault="00403366" w:rsidP="00403366">
      <w:pPr>
        <w:ind w:lef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 PROJEKCIJE PLANA ZA 202</w:t>
      </w:r>
      <w:r w:rsidR="006178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7101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I 202</w:t>
      </w:r>
      <w:r w:rsidR="006178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7101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14:paraId="13EC436D" w14:textId="77777777" w:rsidR="00403366" w:rsidRPr="007101DD" w:rsidRDefault="00403366" w:rsidP="00403366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E35F8C" w14:textId="77777777" w:rsidR="00403366" w:rsidRDefault="00403366" w:rsidP="00D24895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101DD">
        <w:rPr>
          <w:rFonts w:ascii="Times New Roman" w:hAnsi="Times New Roman" w:cs="Times New Roman"/>
          <w:sz w:val="24"/>
          <w:szCs w:val="24"/>
        </w:rPr>
        <w:t>Sastavni dio Plana za 202</w:t>
      </w:r>
      <w:r w:rsidR="0061786E">
        <w:rPr>
          <w:rFonts w:ascii="Times New Roman" w:hAnsi="Times New Roman" w:cs="Times New Roman"/>
          <w:sz w:val="24"/>
          <w:szCs w:val="24"/>
        </w:rPr>
        <w:t>6</w:t>
      </w:r>
      <w:r w:rsidRPr="007101DD">
        <w:rPr>
          <w:rFonts w:ascii="Times New Roman" w:hAnsi="Times New Roman" w:cs="Times New Roman"/>
          <w:sz w:val="24"/>
          <w:szCs w:val="24"/>
        </w:rPr>
        <w:t>. godinu su i projekcije za 202</w:t>
      </w:r>
      <w:r w:rsidR="00D91545">
        <w:rPr>
          <w:rFonts w:ascii="Times New Roman" w:hAnsi="Times New Roman" w:cs="Times New Roman"/>
          <w:sz w:val="24"/>
          <w:szCs w:val="24"/>
        </w:rPr>
        <w:t>7</w:t>
      </w:r>
      <w:r w:rsidRPr="007101DD">
        <w:rPr>
          <w:rFonts w:ascii="Times New Roman" w:hAnsi="Times New Roman" w:cs="Times New Roman"/>
          <w:sz w:val="24"/>
          <w:szCs w:val="24"/>
        </w:rPr>
        <w:t>. i 202</w:t>
      </w:r>
      <w:r w:rsidR="00D91545">
        <w:rPr>
          <w:rFonts w:ascii="Times New Roman" w:hAnsi="Times New Roman" w:cs="Times New Roman"/>
          <w:sz w:val="24"/>
          <w:szCs w:val="24"/>
        </w:rPr>
        <w:t>8</w:t>
      </w:r>
      <w:r w:rsidRPr="007101DD">
        <w:rPr>
          <w:rFonts w:ascii="Times New Roman" w:hAnsi="Times New Roman" w:cs="Times New Roman"/>
          <w:sz w:val="24"/>
          <w:szCs w:val="24"/>
        </w:rPr>
        <w:t xml:space="preserve">. godinu koje se </w:t>
      </w:r>
      <w:r w:rsidR="00897649" w:rsidRPr="007101DD">
        <w:rPr>
          <w:rFonts w:ascii="Times New Roman" w:hAnsi="Times New Roman" w:cs="Times New Roman"/>
          <w:sz w:val="24"/>
          <w:szCs w:val="24"/>
        </w:rPr>
        <w:t xml:space="preserve">također prema Zakonu </w:t>
      </w:r>
      <w:r w:rsidRPr="007101DD">
        <w:rPr>
          <w:rFonts w:ascii="Times New Roman" w:hAnsi="Times New Roman" w:cs="Times New Roman"/>
          <w:sz w:val="24"/>
          <w:szCs w:val="24"/>
        </w:rPr>
        <w:t>donose na</w:t>
      </w:r>
      <w:r w:rsidR="00897649" w:rsidRPr="007101DD">
        <w:rPr>
          <w:rFonts w:ascii="Times New Roman" w:hAnsi="Times New Roman" w:cs="Times New Roman"/>
          <w:sz w:val="24"/>
          <w:szCs w:val="24"/>
        </w:rPr>
        <w:t xml:space="preserve"> </w:t>
      </w:r>
      <w:r w:rsidRPr="007101DD">
        <w:rPr>
          <w:rFonts w:ascii="Times New Roman" w:hAnsi="Times New Roman" w:cs="Times New Roman"/>
          <w:sz w:val="24"/>
          <w:szCs w:val="24"/>
        </w:rPr>
        <w:t xml:space="preserve">razini skupine (2. razina računskog plana). </w:t>
      </w:r>
    </w:p>
    <w:p w14:paraId="52D56B7B" w14:textId="77777777" w:rsidR="00E405A9" w:rsidRPr="007101DD" w:rsidRDefault="00E405A9" w:rsidP="00D24895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uputama Županije </w:t>
      </w:r>
      <w:r w:rsidR="0002417D">
        <w:rPr>
          <w:rFonts w:ascii="Times New Roman" w:eastAsia="Times New Roman" w:hAnsi="Times New Roman" w:cs="Times New Roman"/>
          <w:sz w:val="24"/>
          <w:szCs w:val="24"/>
          <w:lang w:eastAsia="hr-HR"/>
        </w:rPr>
        <w:t>u projekcijama  za 2027. i 2028. godinu decentralizirana sredstva rastu za 2% u 2027. godini i 2028. godini.</w:t>
      </w:r>
    </w:p>
    <w:p w14:paraId="60891D8E" w14:textId="77777777" w:rsidR="00403366" w:rsidRPr="007101DD" w:rsidRDefault="0002417D" w:rsidP="00403366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istom postotku rastu i ostali izvori financiranja osim izvora Prihodi od poreza za redovnu djelatnost koje dodjeljuje Županija a koji rastu za 2,5% u 2027. i 2028. godini</w:t>
      </w:r>
      <w:r w:rsidR="00403366" w:rsidRPr="007101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FC28E" w14:textId="77777777" w:rsidR="00403366" w:rsidRPr="007101DD" w:rsidRDefault="00403366" w:rsidP="00403366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4177FA1" w14:textId="77777777" w:rsidR="00403366" w:rsidRPr="007101DD" w:rsidRDefault="00403366" w:rsidP="00403366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4880641" w14:textId="77777777" w:rsidR="00403366" w:rsidRPr="007101DD" w:rsidRDefault="00403366" w:rsidP="00F209D4">
      <w:pPr>
        <w:spacing w:after="18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 cilj za iduće trogodišnje razdoblje je daljnji  razvoj i unapređivanje osnovne djelatnosti Doma kroz realizaciju </w:t>
      </w:r>
      <w:r w:rsidR="00D57AB5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posebnih ciljeva:</w:t>
      </w:r>
    </w:p>
    <w:p w14:paraId="71649904" w14:textId="77777777" w:rsidR="00403366" w:rsidRPr="007101DD" w:rsidRDefault="00403366" w:rsidP="00F209D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- podizanje kvalitete skrbi za korisnike  u skladu sa zahtjevima i standardima kvalitete,</w:t>
      </w:r>
    </w:p>
    <w:p w14:paraId="3B4F3181" w14:textId="77777777" w:rsidR="00403366" w:rsidRPr="007101DD" w:rsidRDefault="00403366" w:rsidP="00F209D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11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D57AB5">
        <w:rPr>
          <w:rFonts w:ascii="Times New Roman" w:eastAsia="Times New Roman" w:hAnsi="Times New Roman" w:cs="Times New Roman"/>
          <w:sz w:val="24"/>
          <w:szCs w:val="24"/>
          <w:lang w:eastAsia="hr-HR"/>
        </w:rPr>
        <w:t>proširenje smještajnih kapaciteta</w:t>
      </w:r>
      <w:r w:rsidRPr="007C11C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82AEFDD" w14:textId="77777777" w:rsidR="00403366" w:rsidRPr="007101DD" w:rsidRDefault="00403366" w:rsidP="00D57AB5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D57AB5">
        <w:rPr>
          <w:rFonts w:ascii="Times New Roman" w:eastAsia="Times New Roman" w:hAnsi="Times New Roman" w:cs="Times New Roman"/>
          <w:sz w:val="24"/>
          <w:szCs w:val="24"/>
          <w:lang w:eastAsia="hr-HR"/>
        </w:rPr>
        <w:t>prilagodba postojećih prostornih uvjeta II. i III. stupnju usluge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240CE7F" w14:textId="77777777" w:rsidR="00403366" w:rsidRPr="007101DD" w:rsidRDefault="00403366" w:rsidP="00F209D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B3EB67B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EB4614" w14:textId="77777777" w:rsidR="00403366" w:rsidRPr="007101DD" w:rsidRDefault="00403366" w:rsidP="00403366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U Koprivnici</w:t>
      </w:r>
      <w:r w:rsidR="00B572E0">
        <w:rPr>
          <w:rFonts w:ascii="Times New Roman" w:eastAsia="Times New Roman" w:hAnsi="Times New Roman" w:cs="Times New Roman"/>
          <w:sz w:val="24"/>
          <w:szCs w:val="24"/>
          <w:lang w:eastAsia="hr-HR"/>
        </w:rPr>
        <w:t>, 22.12.2025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897649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97649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97649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97649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97649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97649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14:paraId="0FEC4C5A" w14:textId="77777777" w:rsidR="003C7049" w:rsidRPr="007101DD" w:rsidRDefault="00403366" w:rsidP="00403366">
      <w:pPr>
        <w:tabs>
          <w:tab w:val="left" w:pos="5880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739DF6D" w14:textId="77777777" w:rsidR="003C7049" w:rsidRPr="007101DD" w:rsidRDefault="003C7049" w:rsidP="00403366">
      <w:pPr>
        <w:tabs>
          <w:tab w:val="left" w:pos="5880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3D446C" w14:textId="77777777" w:rsidR="003C7049" w:rsidRPr="007101DD" w:rsidRDefault="003C7049" w:rsidP="00403366">
      <w:pPr>
        <w:tabs>
          <w:tab w:val="left" w:pos="5880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76A566" w14:textId="77777777" w:rsidR="003C7049" w:rsidRPr="007101DD" w:rsidRDefault="003C7049" w:rsidP="00403366">
      <w:pPr>
        <w:tabs>
          <w:tab w:val="left" w:pos="5880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B3FC71" w14:textId="77777777" w:rsidR="00403366" w:rsidRPr="007101DD" w:rsidRDefault="003C7049" w:rsidP="00403366">
      <w:pPr>
        <w:tabs>
          <w:tab w:val="left" w:pos="5880"/>
        </w:tabs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</w:t>
      </w:r>
      <w:r w:rsidR="00403366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</w:t>
      </w:r>
    </w:p>
    <w:p w14:paraId="08E86957" w14:textId="77777777" w:rsidR="00403366" w:rsidRPr="007101DD" w:rsidRDefault="00403366" w:rsidP="0034205D">
      <w:pPr>
        <w:ind w:left="0" w:hanging="85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</w:t>
      </w:r>
      <w:r w:rsidR="003C7049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</w:t>
      </w:r>
      <w:r w:rsidR="0034205D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Doma za starije i nemoćne osobe 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>Koprivnica:</w:t>
      </w:r>
    </w:p>
    <w:p w14:paraId="571DE155" w14:textId="77777777" w:rsidR="00403366" w:rsidRPr="007101DD" w:rsidRDefault="00403366" w:rsidP="00403366">
      <w:pPr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3C7049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</w:t>
      </w:r>
      <w:r w:rsidR="0034205D"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Pr="007101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Željka Koluder-Vlahinja, dipl.soc.rad. </w:t>
      </w:r>
    </w:p>
    <w:p w14:paraId="305A5298" w14:textId="77777777" w:rsidR="00D40EBA" w:rsidRPr="007101DD" w:rsidRDefault="00D40EBA" w:rsidP="00D40EBA">
      <w:pPr>
        <w:rPr>
          <w:rFonts w:ascii="Times New Roman" w:hAnsi="Times New Roman" w:cs="Times New Roman"/>
          <w:sz w:val="24"/>
          <w:szCs w:val="24"/>
        </w:rPr>
      </w:pPr>
    </w:p>
    <w:sectPr w:rsidR="00D40EBA" w:rsidRPr="007101DD" w:rsidSect="00587C67">
      <w:footerReference w:type="default" r:id="rId11"/>
      <w:pgSz w:w="16838" w:h="11906" w:orient="landscape"/>
      <w:pgMar w:top="709" w:right="1245" w:bottom="1135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BA87" w14:textId="77777777" w:rsidR="003607B6" w:rsidRDefault="003607B6" w:rsidP="00FC0D6C">
      <w:r>
        <w:separator/>
      </w:r>
    </w:p>
  </w:endnote>
  <w:endnote w:type="continuationSeparator" w:id="0">
    <w:p w14:paraId="14AB7A19" w14:textId="77777777" w:rsidR="003607B6" w:rsidRDefault="003607B6" w:rsidP="00FC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831" w14:textId="77777777" w:rsidR="00676729" w:rsidRDefault="00000000">
    <w:pPr>
      <w:pStyle w:val="Podnoje"/>
      <w:rPr>
        <w:color w:val="000000" w:themeColor="text1"/>
        <w:sz w:val="24"/>
        <w:szCs w:val="24"/>
      </w:rPr>
    </w:pPr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alias w:val="Autor"/>
        <w:id w:val="141169476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676729">
          <w:rPr>
            <w:rFonts w:ascii="Times New Roman" w:hAnsi="Times New Roman" w:cs="Times New Roman"/>
            <w:color w:val="000000" w:themeColor="text1"/>
            <w:sz w:val="24"/>
            <w:szCs w:val="24"/>
          </w:rPr>
          <w:t>Dom za starije i nemoćne osobe Koprivnica</w:t>
        </w:r>
      </w:sdtContent>
    </w:sdt>
  </w:p>
  <w:p w14:paraId="4FD91BF8" w14:textId="77777777" w:rsidR="00676729" w:rsidRPr="006D2F30" w:rsidRDefault="00676729" w:rsidP="000E30FE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936B82" wp14:editId="5C90337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kstni okvir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4C064F" w14:textId="77777777" w:rsidR="00676729" w:rsidRPr="006D2F30" w:rsidRDefault="00676729">
                          <w:pPr>
                            <w:pStyle w:val="Podnoje"/>
                            <w:jc w:val="right"/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6D2F30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6D2F30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6D2F30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90278">
                            <w:rPr>
                              <w:rFonts w:ascii="Times New Roman" w:hAnsi="Times New Roman" w:cs="Times New Roman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1</w:t>
                          </w:r>
                          <w:r w:rsidRPr="006D2F30"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36B82" id="_x0000_t202" coordsize="21600,21600" o:spt="202" path="m,l,21600r21600,l21600,xe">
              <v:stroke joinstyle="miter"/>
              <v:path gradientshapeok="t" o:connecttype="rect"/>
            </v:shapetype>
            <v:shape id="Tekstni okvir 56" o:spid="_x0000_s1026" type="#_x0000_t202" style="position:absolute;left:0;text-align:left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694C064F" w14:textId="77777777" w:rsidR="00676729" w:rsidRPr="006D2F30" w:rsidRDefault="00676729">
                    <w:pPr>
                      <w:pStyle w:val="Podnoje"/>
                      <w:jc w:val="right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</w:pPr>
                    <w:r w:rsidRPr="006D2F30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6D2F30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6D2F30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190278">
                      <w:rPr>
                        <w:rFonts w:ascii="Times New Roman" w:hAnsi="Times New Roman" w:cs="Times New Roman"/>
                        <w:noProof/>
                        <w:color w:val="000000" w:themeColor="text1"/>
                        <w:sz w:val="24"/>
                        <w:szCs w:val="24"/>
                      </w:rPr>
                      <w:t>1</w:t>
                    </w:r>
                    <w:r w:rsidRPr="006D2F30"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hr-H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31342E2" wp14:editId="34F9AC19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Pravokutni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E4A662" id="Pravokutnik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" fillcolor="#4f81bd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57AA" w14:textId="77777777" w:rsidR="003607B6" w:rsidRDefault="003607B6" w:rsidP="00FC0D6C">
      <w:r>
        <w:separator/>
      </w:r>
    </w:p>
  </w:footnote>
  <w:footnote w:type="continuationSeparator" w:id="0">
    <w:p w14:paraId="217C2A60" w14:textId="77777777" w:rsidR="003607B6" w:rsidRDefault="003607B6" w:rsidP="00FC0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D27"/>
    <w:multiLevelType w:val="hybridMultilevel"/>
    <w:tmpl w:val="52422F2A"/>
    <w:lvl w:ilvl="0" w:tplc="621E97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E73F5"/>
    <w:multiLevelType w:val="hybridMultilevel"/>
    <w:tmpl w:val="40B850E6"/>
    <w:lvl w:ilvl="0" w:tplc="D0DAF6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2CD4"/>
    <w:multiLevelType w:val="hybridMultilevel"/>
    <w:tmpl w:val="8FC2A9E0"/>
    <w:lvl w:ilvl="0" w:tplc="621E97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8669A"/>
    <w:multiLevelType w:val="hybridMultilevel"/>
    <w:tmpl w:val="04408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56E0"/>
    <w:multiLevelType w:val="hybridMultilevel"/>
    <w:tmpl w:val="39DAAB3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67F52"/>
    <w:multiLevelType w:val="hybridMultilevel"/>
    <w:tmpl w:val="4ACCD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A59C7"/>
    <w:multiLevelType w:val="hybridMultilevel"/>
    <w:tmpl w:val="0F30066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0126D"/>
    <w:multiLevelType w:val="hybridMultilevel"/>
    <w:tmpl w:val="C58293EA"/>
    <w:lvl w:ilvl="0" w:tplc="138068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6319F"/>
    <w:multiLevelType w:val="hybridMultilevel"/>
    <w:tmpl w:val="E95E388A"/>
    <w:lvl w:ilvl="0" w:tplc="7F58E8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82680">
    <w:abstractNumId w:val="0"/>
  </w:num>
  <w:num w:numId="2" w16cid:durableId="129906500">
    <w:abstractNumId w:val="7"/>
  </w:num>
  <w:num w:numId="3" w16cid:durableId="650524469">
    <w:abstractNumId w:val="8"/>
  </w:num>
  <w:num w:numId="4" w16cid:durableId="28066346">
    <w:abstractNumId w:val="5"/>
  </w:num>
  <w:num w:numId="5" w16cid:durableId="1954358773">
    <w:abstractNumId w:val="4"/>
  </w:num>
  <w:num w:numId="6" w16cid:durableId="1884904640">
    <w:abstractNumId w:val="2"/>
  </w:num>
  <w:num w:numId="7" w16cid:durableId="76556721">
    <w:abstractNumId w:val="3"/>
  </w:num>
  <w:num w:numId="8" w16cid:durableId="1892231091">
    <w:abstractNumId w:val="6"/>
  </w:num>
  <w:num w:numId="9" w16cid:durableId="61848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EBA"/>
    <w:rsid w:val="00000280"/>
    <w:rsid w:val="0002417D"/>
    <w:rsid w:val="00044FFE"/>
    <w:rsid w:val="00073885"/>
    <w:rsid w:val="0009575B"/>
    <w:rsid w:val="000A7472"/>
    <w:rsid w:val="000B3E89"/>
    <w:rsid w:val="000B3F96"/>
    <w:rsid w:val="000B580C"/>
    <w:rsid w:val="000D2F52"/>
    <w:rsid w:val="000E30FE"/>
    <w:rsid w:val="000F3079"/>
    <w:rsid w:val="00104E78"/>
    <w:rsid w:val="00106C35"/>
    <w:rsid w:val="00113D48"/>
    <w:rsid w:val="00121E5A"/>
    <w:rsid w:val="00140DE1"/>
    <w:rsid w:val="00145471"/>
    <w:rsid w:val="001603E7"/>
    <w:rsid w:val="0016257E"/>
    <w:rsid w:val="00167922"/>
    <w:rsid w:val="00176B92"/>
    <w:rsid w:val="00190278"/>
    <w:rsid w:val="00190DC6"/>
    <w:rsid w:val="001A5946"/>
    <w:rsid w:val="001B58E0"/>
    <w:rsid w:val="001D6BA3"/>
    <w:rsid w:val="0028043C"/>
    <w:rsid w:val="002A09B0"/>
    <w:rsid w:val="002A6998"/>
    <w:rsid w:val="002B3C02"/>
    <w:rsid w:val="002C7283"/>
    <w:rsid w:val="002F146B"/>
    <w:rsid w:val="0030404C"/>
    <w:rsid w:val="00332308"/>
    <w:rsid w:val="0034205D"/>
    <w:rsid w:val="003607B6"/>
    <w:rsid w:val="003658E0"/>
    <w:rsid w:val="003A19C9"/>
    <w:rsid w:val="003A7895"/>
    <w:rsid w:val="003C7049"/>
    <w:rsid w:val="00403366"/>
    <w:rsid w:val="004227AB"/>
    <w:rsid w:val="00451340"/>
    <w:rsid w:val="00454F14"/>
    <w:rsid w:val="00460600"/>
    <w:rsid w:val="00464FB5"/>
    <w:rsid w:val="00472614"/>
    <w:rsid w:val="00484CA6"/>
    <w:rsid w:val="004B7D1B"/>
    <w:rsid w:val="004D3199"/>
    <w:rsid w:val="004F6921"/>
    <w:rsid w:val="00502861"/>
    <w:rsid w:val="00504361"/>
    <w:rsid w:val="00504B38"/>
    <w:rsid w:val="00511E10"/>
    <w:rsid w:val="00520722"/>
    <w:rsid w:val="00521BC8"/>
    <w:rsid w:val="005476F6"/>
    <w:rsid w:val="00572039"/>
    <w:rsid w:val="00587C67"/>
    <w:rsid w:val="005C3CEE"/>
    <w:rsid w:val="005D43A4"/>
    <w:rsid w:val="005E0667"/>
    <w:rsid w:val="00603694"/>
    <w:rsid w:val="0061786E"/>
    <w:rsid w:val="006363A6"/>
    <w:rsid w:val="00640890"/>
    <w:rsid w:val="00644310"/>
    <w:rsid w:val="00653302"/>
    <w:rsid w:val="006659D2"/>
    <w:rsid w:val="00676729"/>
    <w:rsid w:val="00694640"/>
    <w:rsid w:val="0069709E"/>
    <w:rsid w:val="006B071E"/>
    <w:rsid w:val="006B6E5F"/>
    <w:rsid w:val="006E2A07"/>
    <w:rsid w:val="006F4AD2"/>
    <w:rsid w:val="00707468"/>
    <w:rsid w:val="007101DD"/>
    <w:rsid w:val="00712642"/>
    <w:rsid w:val="0072258C"/>
    <w:rsid w:val="00733EB1"/>
    <w:rsid w:val="00736688"/>
    <w:rsid w:val="00741C09"/>
    <w:rsid w:val="00741D09"/>
    <w:rsid w:val="0074440F"/>
    <w:rsid w:val="00747021"/>
    <w:rsid w:val="00754098"/>
    <w:rsid w:val="00770EBA"/>
    <w:rsid w:val="007939B8"/>
    <w:rsid w:val="007A3F07"/>
    <w:rsid w:val="007C11C1"/>
    <w:rsid w:val="007E05AF"/>
    <w:rsid w:val="007E30C7"/>
    <w:rsid w:val="007E33D4"/>
    <w:rsid w:val="007F0F0D"/>
    <w:rsid w:val="007F2283"/>
    <w:rsid w:val="007F37E2"/>
    <w:rsid w:val="00803A6A"/>
    <w:rsid w:val="00811E97"/>
    <w:rsid w:val="00836D9E"/>
    <w:rsid w:val="00850DC4"/>
    <w:rsid w:val="00875DE7"/>
    <w:rsid w:val="0087748F"/>
    <w:rsid w:val="0089009F"/>
    <w:rsid w:val="00893B3E"/>
    <w:rsid w:val="00894A34"/>
    <w:rsid w:val="00895894"/>
    <w:rsid w:val="00897649"/>
    <w:rsid w:val="008B54E0"/>
    <w:rsid w:val="008B7999"/>
    <w:rsid w:val="008C6EBB"/>
    <w:rsid w:val="0090551C"/>
    <w:rsid w:val="0090596F"/>
    <w:rsid w:val="009303B5"/>
    <w:rsid w:val="009706A4"/>
    <w:rsid w:val="00983458"/>
    <w:rsid w:val="00991904"/>
    <w:rsid w:val="009B1FDE"/>
    <w:rsid w:val="009C55A6"/>
    <w:rsid w:val="009C6A5A"/>
    <w:rsid w:val="009E0BCA"/>
    <w:rsid w:val="009F32B3"/>
    <w:rsid w:val="009F3D43"/>
    <w:rsid w:val="00A04A21"/>
    <w:rsid w:val="00A244ED"/>
    <w:rsid w:val="00A373E0"/>
    <w:rsid w:val="00A5125C"/>
    <w:rsid w:val="00A565CF"/>
    <w:rsid w:val="00A97BB4"/>
    <w:rsid w:val="00AA0FB6"/>
    <w:rsid w:val="00AC2151"/>
    <w:rsid w:val="00AD0655"/>
    <w:rsid w:val="00AD33A0"/>
    <w:rsid w:val="00AD646D"/>
    <w:rsid w:val="00AE465D"/>
    <w:rsid w:val="00B038AF"/>
    <w:rsid w:val="00B14295"/>
    <w:rsid w:val="00B17DEE"/>
    <w:rsid w:val="00B236DD"/>
    <w:rsid w:val="00B23D9C"/>
    <w:rsid w:val="00B572E0"/>
    <w:rsid w:val="00BA4EAA"/>
    <w:rsid w:val="00BC0CB3"/>
    <w:rsid w:val="00BC7B25"/>
    <w:rsid w:val="00BE2046"/>
    <w:rsid w:val="00BE5DBE"/>
    <w:rsid w:val="00BF3FAA"/>
    <w:rsid w:val="00C02393"/>
    <w:rsid w:val="00C20ED1"/>
    <w:rsid w:val="00C35816"/>
    <w:rsid w:val="00C43C6A"/>
    <w:rsid w:val="00C53971"/>
    <w:rsid w:val="00C61041"/>
    <w:rsid w:val="00C74234"/>
    <w:rsid w:val="00C768DB"/>
    <w:rsid w:val="00C8058B"/>
    <w:rsid w:val="00C86D21"/>
    <w:rsid w:val="00CA6432"/>
    <w:rsid w:val="00CB352B"/>
    <w:rsid w:val="00CD2090"/>
    <w:rsid w:val="00CD6214"/>
    <w:rsid w:val="00CE5636"/>
    <w:rsid w:val="00CE68EB"/>
    <w:rsid w:val="00D121AB"/>
    <w:rsid w:val="00D23E67"/>
    <w:rsid w:val="00D24895"/>
    <w:rsid w:val="00D40EBA"/>
    <w:rsid w:val="00D57AB5"/>
    <w:rsid w:val="00D91545"/>
    <w:rsid w:val="00DA2A5B"/>
    <w:rsid w:val="00DC03C6"/>
    <w:rsid w:val="00DC2ED2"/>
    <w:rsid w:val="00DE6A70"/>
    <w:rsid w:val="00DF05FD"/>
    <w:rsid w:val="00DF08A6"/>
    <w:rsid w:val="00E0098F"/>
    <w:rsid w:val="00E011E8"/>
    <w:rsid w:val="00E04990"/>
    <w:rsid w:val="00E11133"/>
    <w:rsid w:val="00E14077"/>
    <w:rsid w:val="00E23673"/>
    <w:rsid w:val="00E23F0D"/>
    <w:rsid w:val="00E347EE"/>
    <w:rsid w:val="00E405A9"/>
    <w:rsid w:val="00E56C89"/>
    <w:rsid w:val="00E8470A"/>
    <w:rsid w:val="00E866CC"/>
    <w:rsid w:val="00EA1E0B"/>
    <w:rsid w:val="00EA42D3"/>
    <w:rsid w:val="00EB3B12"/>
    <w:rsid w:val="00EB62F2"/>
    <w:rsid w:val="00EC381E"/>
    <w:rsid w:val="00EF13A4"/>
    <w:rsid w:val="00F209D4"/>
    <w:rsid w:val="00F50ECB"/>
    <w:rsid w:val="00F51A5C"/>
    <w:rsid w:val="00F653C3"/>
    <w:rsid w:val="00F7108D"/>
    <w:rsid w:val="00F85009"/>
    <w:rsid w:val="00F85796"/>
    <w:rsid w:val="00F91E0D"/>
    <w:rsid w:val="00FB5698"/>
    <w:rsid w:val="00FC0D6C"/>
    <w:rsid w:val="00FE08EF"/>
    <w:rsid w:val="00FE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84A6A"/>
  <w15:docId w15:val="{21E9C2A1-D04D-42F8-BDCE-BA23DC70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BA"/>
    <w:pPr>
      <w:ind w:left="357" w:hanging="357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0EBA"/>
    <w:pPr>
      <w:ind w:left="720"/>
      <w:contextualSpacing/>
    </w:pPr>
  </w:style>
  <w:style w:type="table" w:styleId="Srednjesjenanje1-Isticanje1">
    <w:name w:val="Medium Shading 1 Accent 1"/>
    <w:basedOn w:val="Obinatablica"/>
    <w:uiPriority w:val="63"/>
    <w:rsid w:val="00D40EBA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D40EBA"/>
    <w:rPr>
      <w:color w:val="0563C1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D40E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40EBA"/>
  </w:style>
  <w:style w:type="paragraph" w:styleId="Tekstbalonia">
    <w:name w:val="Balloon Text"/>
    <w:basedOn w:val="Normal"/>
    <w:link w:val="TekstbaloniaChar"/>
    <w:uiPriority w:val="99"/>
    <w:semiHidden/>
    <w:unhideWhenUsed/>
    <w:rsid w:val="00D40E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0EB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E3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-Isticanje1">
    <w:name w:val="Light Grid Accent 1"/>
    <w:basedOn w:val="Obinatablica"/>
    <w:uiPriority w:val="62"/>
    <w:rsid w:val="000E30F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FC0D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C0D6C"/>
  </w:style>
  <w:style w:type="numbering" w:customStyle="1" w:styleId="Bezpopisa1">
    <w:name w:val="Bez popisa1"/>
    <w:next w:val="Bezpopisa"/>
    <w:uiPriority w:val="99"/>
    <w:semiHidden/>
    <w:unhideWhenUsed/>
    <w:rsid w:val="007A3F07"/>
  </w:style>
  <w:style w:type="character" w:styleId="SlijeenaHiperveza">
    <w:name w:val="FollowedHyperlink"/>
    <w:basedOn w:val="Zadanifontodlomka"/>
    <w:uiPriority w:val="99"/>
    <w:semiHidden/>
    <w:unhideWhenUsed/>
    <w:rsid w:val="007A3F07"/>
    <w:rPr>
      <w:color w:val="800080" w:themeColor="followedHyperlink"/>
      <w:u w:val="single"/>
    </w:rPr>
  </w:style>
  <w:style w:type="paragraph" w:customStyle="1" w:styleId="ParagraphStyle0">
    <w:name w:val="ParagraphStyle0"/>
    <w:rsid w:val="007A3F07"/>
    <w:pPr>
      <w:spacing w:before="28" w:after="28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">
    <w:name w:val="ParagraphStyle1"/>
    <w:rsid w:val="007A3F07"/>
    <w:pPr>
      <w:spacing w:before="28" w:after="28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2">
    <w:name w:val="ParagraphStyle2"/>
    <w:rsid w:val="007A3F07"/>
    <w:pPr>
      <w:spacing w:before="28" w:after="28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3">
    <w:name w:val="ParagraphStyle3"/>
    <w:rsid w:val="007A3F07"/>
    <w:pPr>
      <w:spacing w:before="28" w:after="28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4">
    <w:name w:val="ParagraphStyle4"/>
    <w:rsid w:val="007A3F07"/>
    <w:pPr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5">
    <w:name w:val="ParagraphStyle5"/>
    <w:rsid w:val="007A3F07"/>
    <w:pPr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6">
    <w:name w:val="ParagraphStyle6"/>
    <w:rsid w:val="007A3F07"/>
    <w:pPr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7">
    <w:name w:val="ParagraphStyle7"/>
    <w:rsid w:val="007A3F07"/>
    <w:pPr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8">
    <w:name w:val="ParagraphStyle8"/>
    <w:rsid w:val="007A3F07"/>
    <w:pPr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9">
    <w:name w:val="ParagraphStyle9"/>
    <w:rsid w:val="007A3F07"/>
    <w:pPr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0">
    <w:name w:val="ParagraphStyle10"/>
    <w:rsid w:val="007A3F07"/>
    <w:pPr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1">
    <w:name w:val="ParagraphStyle11"/>
    <w:rsid w:val="007A3F07"/>
    <w:pPr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2">
    <w:name w:val="ParagraphStyle12"/>
    <w:rsid w:val="007A3F07"/>
    <w:pPr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character" w:customStyle="1" w:styleId="FakeCharacterStyle">
    <w:name w:val="FakeCharacterStyle"/>
    <w:rsid w:val="007A3F07"/>
    <w:rPr>
      <w:sz w:val="2"/>
      <w:szCs w:val="2"/>
    </w:rPr>
  </w:style>
  <w:style w:type="character" w:customStyle="1" w:styleId="CharacterStyle0">
    <w:name w:val="CharacterStyle0"/>
    <w:rsid w:val="007A3F07"/>
    <w:rPr>
      <w:rFonts w:ascii="Arial" w:eastAsia="Arial" w:hAnsi="Arial" w:cs="Arial" w:hint="default"/>
      <w:b/>
      <w:bCs w:val="0"/>
      <w:i w:val="0"/>
      <w:iCs w:val="0"/>
      <w:strike w:val="0"/>
      <w:dstrike w:val="0"/>
      <w:noProof/>
      <w:color w:val="000000"/>
      <w:sz w:val="20"/>
      <w:szCs w:val="20"/>
      <w:u w:val="none"/>
      <w:effect w:val="none"/>
    </w:rPr>
  </w:style>
  <w:style w:type="character" w:customStyle="1" w:styleId="CharacterStyle1">
    <w:name w:val="CharacterStyle1"/>
    <w:rsid w:val="007A3F07"/>
    <w:rPr>
      <w:rFonts w:ascii="Arial" w:eastAsia="Arial" w:hAnsi="Arial" w:cs="Arial" w:hint="default"/>
      <w:b w:val="0"/>
      <w:bCs w:val="0"/>
      <w:i w:val="0"/>
      <w:iCs w:val="0"/>
      <w:strike w:val="0"/>
      <w:dstrike w:val="0"/>
      <w:noProof/>
      <w:color w:val="000000"/>
      <w:sz w:val="20"/>
      <w:szCs w:val="20"/>
      <w:u w:val="none"/>
      <w:effect w:val="none"/>
    </w:rPr>
  </w:style>
  <w:style w:type="character" w:customStyle="1" w:styleId="CharacterStyle2">
    <w:name w:val="CharacterStyle2"/>
    <w:rsid w:val="007A3F07"/>
    <w:rPr>
      <w:rFonts w:ascii="Arial" w:eastAsia="Arial" w:hAnsi="Arial" w:cs="Arial" w:hint="default"/>
      <w:b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3">
    <w:name w:val="CharacterStyle3"/>
    <w:rsid w:val="007A3F07"/>
    <w:rPr>
      <w:rFonts w:ascii="Arial" w:eastAsia="Arial" w:hAnsi="Arial" w:cs="Arial" w:hint="default"/>
      <w:b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4">
    <w:name w:val="CharacterStyle4"/>
    <w:rsid w:val="007A3F07"/>
    <w:rPr>
      <w:rFonts w:ascii="Arial" w:eastAsia="Arial" w:hAnsi="Arial" w:cs="Arial" w:hint="default"/>
      <w:b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5">
    <w:name w:val="CharacterStyle5"/>
    <w:rsid w:val="007A3F07"/>
    <w:rPr>
      <w:rFonts w:ascii="Arial" w:eastAsia="Arial" w:hAnsi="Arial" w:cs="Arial" w:hint="default"/>
      <w:b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6">
    <w:name w:val="CharacterStyle6"/>
    <w:rsid w:val="007A3F07"/>
    <w:rPr>
      <w:rFonts w:ascii="Arial" w:eastAsia="Arial" w:hAnsi="Arial" w:cs="Arial" w:hint="default"/>
      <w:b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7">
    <w:name w:val="CharacterStyle7"/>
    <w:rsid w:val="007A3F07"/>
    <w:rPr>
      <w:rFonts w:ascii="Arial" w:eastAsia="Arial" w:hAnsi="Arial" w:cs="Arial" w:hint="default"/>
      <w:b w:val="0"/>
      <w:bCs w:val="0"/>
      <w:i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8">
    <w:name w:val="CharacterStyle8"/>
    <w:rsid w:val="007A3F07"/>
    <w:rPr>
      <w:rFonts w:ascii="Arial" w:eastAsia="Arial" w:hAnsi="Arial" w:cs="Arial" w:hint="default"/>
      <w:b w:val="0"/>
      <w:bCs w:val="0"/>
      <w:i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9">
    <w:name w:val="CharacterStyle9"/>
    <w:rsid w:val="007A3F07"/>
    <w:rPr>
      <w:rFonts w:ascii="Arial" w:eastAsia="Arial" w:hAnsi="Arial" w:cs="Arial" w:hint="default"/>
      <w:b w:val="0"/>
      <w:bCs w:val="0"/>
      <w:i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10">
    <w:name w:val="CharacterStyle10"/>
    <w:rsid w:val="007A3F07"/>
    <w:rPr>
      <w:rFonts w:ascii="Arial" w:eastAsia="Arial" w:hAnsi="Arial" w:cs="Arial" w:hint="default"/>
      <w:b w:val="0"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11">
    <w:name w:val="CharacterStyle11"/>
    <w:rsid w:val="007A3F07"/>
    <w:rPr>
      <w:rFonts w:ascii="Arial" w:eastAsia="Arial" w:hAnsi="Arial" w:cs="Arial" w:hint="default"/>
      <w:b w:val="0"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character" w:customStyle="1" w:styleId="CharacterStyle12">
    <w:name w:val="CharacterStyle12"/>
    <w:rsid w:val="007A3F07"/>
    <w:rPr>
      <w:rFonts w:ascii="Arial" w:eastAsia="Arial" w:hAnsi="Arial" w:cs="Arial" w:hint="default"/>
      <w:b w:val="0"/>
      <w:bCs w:val="0"/>
      <w:i w:val="0"/>
      <w:iCs w:val="0"/>
      <w:strike w:val="0"/>
      <w:dstrike w:val="0"/>
      <w:noProof/>
      <w:color w:val="000000"/>
      <w:sz w:val="16"/>
      <w:szCs w:val="16"/>
      <w:u w:val="none"/>
      <w:effect w:val="none"/>
    </w:rPr>
  </w:style>
  <w:style w:type="table" w:styleId="Jednostavnatablica1">
    <w:name w:val="Table Simple 1"/>
    <w:basedOn w:val="Obinatablica"/>
    <w:semiHidden/>
    <w:unhideWhenUsed/>
    <w:rsid w:val="007A3F07"/>
    <w:rPr>
      <w:rFonts w:ascii="Calibri" w:eastAsia="Calibri" w:hAnsi="Calibri" w:cs="Calibri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kc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Word_97_-_2003_Document.doc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3235-DF0B-45A1-833B-43CCBA10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5081</Words>
  <Characters>28962</Characters>
  <Application>Microsoft Office Word</Application>
  <DocSecurity>0</DocSecurity>
  <Lines>241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 za starije i nemoćne osobe Koprivnica</dc:creator>
  <cp:lastModifiedBy>Dom KC</cp:lastModifiedBy>
  <cp:revision>2</cp:revision>
  <cp:lastPrinted>2025-11-27T10:58:00Z</cp:lastPrinted>
  <dcterms:created xsi:type="dcterms:W3CDTF">2025-12-19T09:30:00Z</dcterms:created>
  <dcterms:modified xsi:type="dcterms:W3CDTF">2025-12-19T09:30:00Z</dcterms:modified>
</cp:coreProperties>
</file>